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val="0"/>
        <w:spacing w:line="240" w:lineRule="auto"/>
        <w:jc w:val="center"/>
        <w:textAlignment w:val="auto"/>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keepNext w:val="0"/>
        <w:keepLines w:val="0"/>
        <w:pageBreakBefore w:val="0"/>
        <w:widowControl w:val="0"/>
        <w:kinsoku/>
        <w:overflowPunct/>
        <w:topLinePunct w:val="0"/>
        <w:autoSpaceDE/>
        <w:autoSpaceDN/>
        <w:bidi w:val="0"/>
        <w:adjustRightInd/>
        <w:snapToGrid w:val="0"/>
        <w:spacing w:line="240" w:lineRule="auto"/>
        <w:jc w:val="center"/>
        <w:textAlignment w:val="auto"/>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keepNext w:val="0"/>
        <w:keepLines w:val="0"/>
        <w:pageBreakBefore w:val="0"/>
        <w:widowControl w:val="0"/>
        <w:kinsoku/>
        <w:wordWrap w:val="0"/>
        <w:overflowPunct/>
        <w:topLinePunct w:val="0"/>
        <w:autoSpaceDE/>
        <w:autoSpaceDN/>
        <w:bidi w:val="0"/>
        <w:adjustRightInd/>
        <w:spacing w:line="240" w:lineRule="auto"/>
        <w:jc w:val="right"/>
        <w:textAlignment w:val="auto"/>
        <w:rPr>
          <w:rFonts w:ascii="楷体_GB2312" w:hAnsi="华文仿宋" w:eastAsia="楷体_GB2312" w:cs="楷体_GB2312"/>
          <w:szCs w:val="32"/>
        </w:rPr>
      </w:pPr>
      <w:r>
        <w:rPr>
          <w:rFonts w:hint="eastAsia" w:ascii="楷体_GB2312" w:hAnsi="华文仿宋" w:eastAsia="楷体_GB2312" w:cs="楷体_GB2312"/>
          <w:szCs w:val="32"/>
        </w:rPr>
        <w:t>〔</w:t>
      </w:r>
      <w:r>
        <w:rPr>
          <w:rFonts w:hint="eastAsia" w:ascii="楷体_GB2312" w:hAnsi="华文仿宋" w:eastAsia="楷体_GB2312" w:cs="楷体_GB2312"/>
          <w:szCs w:val="32"/>
          <w:lang w:eastAsia="zh-CN"/>
        </w:rPr>
        <w:t>2026</w:t>
      </w:r>
      <w:r>
        <w:rPr>
          <w:rFonts w:hint="eastAsia" w:ascii="楷体_GB2312" w:hAnsi="华文仿宋" w:eastAsia="楷体_GB2312" w:cs="楷体_GB2312"/>
          <w:szCs w:val="32"/>
        </w:rPr>
        <w:t>〕闽漳狱减字第</w:t>
      </w:r>
      <w:r>
        <w:rPr>
          <w:rFonts w:hint="eastAsia" w:ascii="楷体_GB2312" w:hAnsi="华文仿宋" w:eastAsia="楷体_GB2312" w:cs="楷体_GB2312"/>
          <w:szCs w:val="32"/>
          <w:lang w:val="en-US" w:eastAsia="zh-CN"/>
        </w:rPr>
        <w:t>4021</w:t>
      </w:r>
      <w:r>
        <w:rPr>
          <w:rFonts w:hint="eastAsia" w:ascii="楷体_GB2312" w:hAnsi="华文仿宋" w:eastAsia="楷体_GB2312" w:cs="楷体_GB2312"/>
          <w:szCs w:val="32"/>
        </w:rPr>
        <w:t>号</w:t>
      </w:r>
    </w:p>
    <w:p>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陈清平，男，1988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val="en-US" w:eastAsia="zh-CN"/>
        </w:rPr>
        <w:t>初中文化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住福建省泉州市泉港区</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无业</w:t>
      </w:r>
      <w:r>
        <w:rPr>
          <w:rFonts w:hint="eastAsia" w:ascii="仿宋_GB2312" w:hAnsi="仿宋_GB2312" w:eastAsia="仿宋_GB2312" w:cs="仿宋_GB2312"/>
          <w:color w:val="auto"/>
          <w:szCs w:val="32"/>
          <w:lang w:eastAsia="zh-CN"/>
        </w:rPr>
        <w:t>，</w:t>
      </w:r>
      <w:r>
        <w:rPr>
          <w:rFonts w:hint="eastAsia" w:ascii="仿宋_GB2312" w:hAnsi="仿宋_GB2312" w:cs="仿宋_GB2312"/>
          <w:color w:val="auto"/>
          <w:szCs w:val="32"/>
          <w:lang w:val="en-US" w:eastAsia="zh-CN"/>
        </w:rPr>
        <w:t>曾于2015年10月27日，因犯窝藏罪被判处有期徒刑七个月，于2016年1月23日刑满释放，系累犯</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福建省泉州市中级</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2017</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17</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2017</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05</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cs="仿宋_GB2312"/>
          <w:color w:val="auto"/>
          <w:szCs w:val="32"/>
          <w:lang w:val="en-US" w:eastAsia="zh-CN"/>
        </w:rPr>
        <w:t>77</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陈清平</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贩卖、运输毒品</w:t>
      </w:r>
      <w:r>
        <w:rPr>
          <w:rFonts w:hint="eastAsia" w:ascii="仿宋_GB2312" w:hAnsi="仿宋_GB2312" w:eastAsia="仿宋_GB2312" w:cs="仿宋_GB2312"/>
          <w:color w:val="auto"/>
          <w:szCs w:val="32"/>
        </w:rPr>
        <w:t>罪，判处</w:t>
      </w:r>
      <w:r>
        <w:rPr>
          <w:rFonts w:hint="eastAsia" w:ascii="仿宋_GB2312" w:hAnsi="仿宋_GB2312" w:cs="仿宋_GB2312"/>
          <w:color w:val="auto"/>
          <w:szCs w:val="32"/>
          <w:lang w:eastAsia="zh-CN"/>
        </w:rPr>
        <w:t>死刑</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缓期二年执行，</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并处没收个人全部财产，继续追缴共同违法所得人民币</w:t>
      </w:r>
      <w:r>
        <w:rPr>
          <w:rFonts w:hint="eastAsia" w:ascii="仿宋_GB2312" w:hAnsi="仿宋_GB2312" w:cs="仿宋_GB2312"/>
          <w:color w:val="auto"/>
          <w:szCs w:val="32"/>
          <w:lang w:val="en-US" w:eastAsia="zh-CN"/>
        </w:rPr>
        <w:t>1650元,予以没收，上缴国库。宣判后，该犯不服，提出上诉。福建省高级人民法院于2018年4月18日作出（2018）闽刑终18号刑事判决，维持福建省泉州市中级人民法院（2017）闽05刑初77号刑事判决对陈清平定罪处刑及没收作案工具、继续追缴违法所得的判决，本判决即为核准以贩卖、运输毒品罪判处被告人陈清平死刑，缓期二年执行，剥夺政治权利终身，并处没收个人全部财产的刑事判决。死刑缓期执行期自2018年5月8日起至2020年5月7日止。2018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25</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w:t>
      </w:r>
      <w:r>
        <w:rPr>
          <w:rFonts w:hint="eastAsia" w:ascii="仿宋_GB2312" w:hAnsi="仿宋_GB2312" w:cs="仿宋_GB2312"/>
          <w:color w:val="auto"/>
          <w:szCs w:val="32"/>
          <w:lang w:val="en-US" w:eastAsia="zh-CN"/>
        </w:rPr>
        <w:t>2020</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13</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福建省高级</w:t>
      </w:r>
      <w:r>
        <w:rPr>
          <w:rFonts w:hint="eastAsia" w:ascii="仿宋_GB2312" w:hAnsi="仿宋_GB2312" w:eastAsia="仿宋_GB2312" w:cs="仿宋_GB2312"/>
          <w:color w:val="auto"/>
          <w:szCs w:val="32"/>
        </w:rPr>
        <w:t>人民法院以</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2020</w:t>
      </w:r>
      <w:r>
        <w:rPr>
          <w:rFonts w:hint="eastAsia" w:ascii="仿宋_GB2312" w:hAnsi="仿宋_GB2312" w:cs="仿宋_GB2312"/>
          <w:color w:val="auto"/>
          <w:szCs w:val="32"/>
          <w:lang w:eastAsia="zh-CN"/>
        </w:rPr>
        <w:t>）闽刑更</w:t>
      </w:r>
      <w:r>
        <w:rPr>
          <w:rFonts w:hint="eastAsia" w:ascii="仿宋_GB2312" w:hAnsi="仿宋_GB2312" w:cs="仿宋_GB2312"/>
          <w:color w:val="auto"/>
          <w:szCs w:val="32"/>
          <w:lang w:val="en-US" w:eastAsia="zh-CN"/>
        </w:rPr>
        <w:t>383号</w:t>
      </w:r>
      <w:r>
        <w:rPr>
          <w:rFonts w:hint="eastAsia" w:ascii="仿宋_GB2312" w:hAnsi="仿宋_GB2312" w:eastAsia="仿宋_GB2312" w:cs="仿宋_GB2312"/>
          <w:color w:val="auto"/>
          <w:szCs w:val="32"/>
        </w:rPr>
        <w:t>刑事裁定书，对其减为</w:t>
      </w:r>
      <w:r>
        <w:rPr>
          <w:rFonts w:hint="eastAsia" w:ascii="仿宋_GB2312" w:hAnsi="仿宋_GB2312" w:cs="仿宋_GB2312"/>
          <w:color w:val="auto"/>
          <w:szCs w:val="32"/>
          <w:lang w:eastAsia="zh-CN"/>
        </w:rPr>
        <w:t>无期徒刑</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不变</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2020</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27</w:t>
      </w:r>
      <w:r>
        <w:rPr>
          <w:rFonts w:hint="eastAsia" w:ascii="仿宋_GB2312" w:hAnsi="仿宋_GB2312" w:eastAsia="仿宋_GB2312" w:cs="仿宋_GB2312"/>
          <w:color w:val="auto"/>
          <w:szCs w:val="32"/>
        </w:rPr>
        <w:t>日送达。属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罪犯陈清平在死刑缓期执行期间没有故意犯罪，无期期间确有悔改表现</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自入监以来改造表现</w:t>
      </w:r>
      <w:r>
        <w:rPr>
          <w:rFonts w:hint="eastAsia" w:ascii="仿宋_GB2312" w:hAnsi="仿宋_GB2312" w:eastAsia="仿宋_GB2312" w:cs="仿宋_GB2312"/>
          <w:color w:val="auto"/>
          <w:szCs w:val="32"/>
        </w:rPr>
        <w:t>如下：</w:t>
      </w:r>
    </w:p>
    <w:p>
      <w:pPr>
        <w:pStyle w:val="11"/>
        <w:keepNext w:val="0"/>
        <w:keepLines w:val="0"/>
        <w:pageBreakBefore w:val="0"/>
        <w:widowControl w:val="0"/>
        <w:kinsoku/>
        <w:wordWrap/>
        <w:overflowPunct/>
        <w:topLinePunct w:val="0"/>
        <w:autoSpaceDE w:val="0"/>
        <w:autoSpaceDN w:val="0"/>
        <w:bidi w:val="0"/>
        <w:adjustRightInd w:val="0"/>
        <w:snapToGrid/>
        <w:spacing w:line="600" w:lineRule="exact"/>
        <w:jc w:val="both"/>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600" w:lineRule="exact"/>
        <w:jc w:val="both"/>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w:t>
      </w:r>
      <w:r>
        <w:rPr>
          <w:rFonts w:hint="eastAsia" w:ascii="仿宋_GB2312" w:hAnsi="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600" w:lineRule="exact"/>
        <w:ind w:left="640" w:firstLine="0" w:firstLineChars="0"/>
        <w:jc w:val="both"/>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600" w:lineRule="exact"/>
        <w:ind w:firstLine="640"/>
        <w:jc w:val="both"/>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pStyle w:val="11"/>
        <w:keepNext w:val="0"/>
        <w:keepLines w:val="0"/>
        <w:pageBreakBefore w:val="0"/>
        <w:widowControl w:val="0"/>
        <w:kinsoku/>
        <w:wordWrap/>
        <w:overflowPunct/>
        <w:topLinePunct w:val="0"/>
        <w:autoSpaceDE w:val="0"/>
        <w:autoSpaceDN w:val="0"/>
        <w:bidi w:val="0"/>
        <w:adjustRightInd w:val="0"/>
        <w:snapToGrid/>
        <w:spacing w:line="600" w:lineRule="exact"/>
        <w:ind w:firstLine="640"/>
        <w:jc w:val="both"/>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奖惩情况：该犯2018年5月25日至2020年5月累计获考核分2519.5分，2020年6月至2026年3月累计获考核分7952分，合计获得考核分10471.5分，表扬15次</w:t>
      </w:r>
      <w:r>
        <w:rPr>
          <w:rFonts w:hint="eastAsia" w:ascii="仿宋_GB2312" w:hAnsi="仿宋_GB2312" w:cs="仿宋_GB2312"/>
          <w:bCs/>
          <w:color w:val="auto"/>
          <w:szCs w:val="32"/>
          <w:lang w:val="zh-CN" w:eastAsia="zh-CN"/>
        </w:rPr>
        <w:t>，</w:t>
      </w:r>
      <w:r>
        <w:rPr>
          <w:rFonts w:hint="eastAsia" w:ascii="仿宋_GB2312" w:hAnsi="仿宋_GB2312" w:eastAsia="仿宋_GB2312" w:cs="仿宋_GB2312"/>
          <w:bCs/>
          <w:color w:val="auto"/>
          <w:szCs w:val="32"/>
          <w:lang w:val="zh-CN" w:eastAsia="zh-CN"/>
        </w:rPr>
        <w:t>物质奖励2次；2018年5月25日至2020年5月无违规扣分，2020年6月至2026年3月违规3次，累计扣15分，无重大违规。</w:t>
      </w:r>
    </w:p>
    <w:p>
      <w:pPr>
        <w:pStyle w:val="11"/>
        <w:keepNext w:val="0"/>
        <w:keepLines w:val="0"/>
        <w:pageBreakBefore w:val="0"/>
        <w:widowControl w:val="0"/>
        <w:kinsoku/>
        <w:wordWrap/>
        <w:overflowPunct/>
        <w:topLinePunct w:val="0"/>
        <w:bidi w:val="0"/>
        <w:snapToGrid/>
        <w:spacing w:line="600" w:lineRule="exact"/>
        <w:ind w:firstLine="640"/>
        <w:jc w:val="both"/>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已履行人民币5164.95元；其中本次提请向福建省泉州市中级人民法院缴纳没收个人财产人民币3514.95元，追缴共同违法所得人民币1650元。该犯考核期月均消费人民币291.17元，账户可用余额人民币631.49元。2026年2月10日福建省泉州市中级人民法院财产性判项复函载明：目前暂未发现存在拒不交代赃款、赃物去向情形；目前暂未发现存在隐瞒、藏匿、转移财产情形；目前暂未发现存在妨害财产性判项执行情形；经法院查控系统查询，现已查封陈清平名下号牌为闽BN3510、闽C1511X、闽D85F97车辆。除此之外暂查无其他可供执行的财产。</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该犯系</w:t>
      </w:r>
      <w:r>
        <w:rPr>
          <w:rFonts w:hint="eastAsia" w:ascii="仿宋_GB2312" w:hAnsi="仿宋_GB2312" w:cs="仿宋_GB2312"/>
          <w:color w:val="auto"/>
          <w:szCs w:val="32"/>
          <w:lang w:eastAsia="zh-CN"/>
        </w:rPr>
        <w:t>累</w:t>
      </w:r>
      <w:r>
        <w:rPr>
          <w:rFonts w:hint="eastAsia" w:ascii="仿宋_GB2312" w:hAnsi="仿宋_GB2312" w:eastAsia="仿宋_GB2312" w:cs="仿宋_GB2312"/>
          <w:color w:val="auto"/>
          <w:szCs w:val="32"/>
        </w:rPr>
        <w:t>犯，属于从严掌握减刑对象。</w:t>
      </w:r>
    </w:p>
    <w:p>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w:t>
      </w:r>
      <w:r>
        <w:rPr>
          <w:rFonts w:hint="eastAsia" w:ascii="仿宋_GB2312" w:hAnsi="仿宋_GB2312" w:cs="仿宋_GB2312"/>
          <w:color w:val="auto"/>
          <w:szCs w:val="32"/>
          <w:lang w:eastAsia="zh-CN"/>
        </w:rPr>
        <w:t>2026年6月22日至2026年6月26日</w:t>
      </w:r>
      <w:r>
        <w:rPr>
          <w:rFonts w:hint="eastAsia" w:ascii="仿宋_GB2312" w:hAnsi="仿宋_GB2312" w:eastAsia="仿宋_GB2312" w:cs="仿宋_GB2312"/>
          <w:color w:val="auto"/>
          <w:szCs w:val="32"/>
        </w:rPr>
        <w:t>在狱内公示未收到不同意见。</w:t>
      </w:r>
    </w:p>
    <w:p>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因此，依照《中华人民共和国刑法》第五十七条、第七十八条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eastAsia="仿宋_GB2312" w:cs="仿宋_GB2312"/>
          <w:color w:val="auto"/>
          <w:szCs w:val="32"/>
          <w:lang w:val="en-US" w:eastAsia="zh-CN"/>
        </w:rPr>
        <w:t>和</w:t>
      </w:r>
      <w:r>
        <w:rPr>
          <w:rFonts w:hint="eastAsia" w:ascii="仿宋_GB2312" w:hAnsi="仿宋_GB2312" w:eastAsia="仿宋_GB2312" w:cs="仿宋_GB2312"/>
          <w:color w:val="auto"/>
          <w:szCs w:val="32"/>
        </w:rPr>
        <w:t>《中华人民共和国监狱法》第二十九条规定，建议对罪犯</w:t>
      </w:r>
      <w:r>
        <w:rPr>
          <w:rFonts w:hint="eastAsia" w:ascii="仿宋_GB2312" w:hAnsi="仿宋_GB2312" w:cs="仿宋_GB2312"/>
          <w:color w:val="auto"/>
          <w:szCs w:val="32"/>
          <w:lang w:eastAsia="zh-CN"/>
        </w:rPr>
        <w:t>陈清平</w:t>
      </w:r>
      <w:r>
        <w:rPr>
          <w:rFonts w:hint="eastAsia" w:ascii="仿宋_GB2312" w:hAnsi="仿宋_GB2312" w:eastAsia="仿宋_GB2312" w:cs="仿宋_GB2312"/>
          <w:color w:val="auto"/>
          <w:szCs w:val="32"/>
        </w:rPr>
        <w:t>减为有期徒刑</w:t>
      </w:r>
      <w:r>
        <w:rPr>
          <w:rFonts w:hint="eastAsia" w:ascii="仿宋_GB2312" w:hAnsi="仿宋_GB2312" w:cs="仿宋_GB2312"/>
          <w:color w:val="auto"/>
          <w:szCs w:val="32"/>
          <w:lang w:eastAsia="zh-CN"/>
        </w:rPr>
        <w:t>二十五</w:t>
      </w:r>
      <w:r>
        <w:rPr>
          <w:rFonts w:hint="eastAsia" w:ascii="仿宋_GB2312" w:hAnsi="仿宋_GB2312" w:eastAsia="仿宋_GB2312" w:cs="仿宋_GB2312"/>
          <w:color w:val="auto"/>
          <w:szCs w:val="32"/>
        </w:rPr>
        <w:t>年，剥夺政治权利改为</w:t>
      </w:r>
      <w:r>
        <w:rPr>
          <w:rFonts w:hint="eastAsia" w:ascii="仿宋_GB2312" w:hAnsi="仿宋_GB2312" w:cs="仿宋_GB2312"/>
          <w:color w:val="auto"/>
          <w:szCs w:val="32"/>
          <w:lang w:eastAsia="zh-CN"/>
        </w:rPr>
        <w:t>十</w:t>
      </w:r>
      <w:r>
        <w:rPr>
          <w:rFonts w:hint="eastAsia" w:ascii="仿宋_GB2312" w:hAnsi="仿宋_GB2312" w:eastAsia="仿宋_GB2312" w:cs="仿宋_GB2312"/>
          <w:color w:val="auto"/>
          <w:szCs w:val="32"/>
        </w:rPr>
        <w:t>年。特提请你院审理裁定。</w:t>
      </w:r>
    </w:p>
    <w:p>
      <w:pPr>
        <w:pStyle w:val="3"/>
        <w:keepNext w:val="0"/>
        <w:keepLines w:val="0"/>
        <w:pageBreakBefore w:val="0"/>
        <w:widowControl w:val="0"/>
        <w:kinsoku/>
        <w:wordWrap/>
        <w:overflowPunct/>
        <w:topLinePunct w:val="0"/>
        <w:bidi w:val="0"/>
        <w:snapToGrid/>
        <w:spacing w:line="600" w:lineRule="exact"/>
        <w:ind w:right="-48" w:rightChars="-15" w:firstLine="640" w:firstLineChars="200"/>
        <w:jc w:val="both"/>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600" w:lineRule="exact"/>
        <w:ind w:left="0" w:leftChars="0" w:right="-48" w:rightChars="-15" w:firstLine="0" w:firstLineChars="0"/>
        <w:jc w:val="both"/>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福建省高级人民法院</w:t>
      </w:r>
    </w:p>
    <w:p>
      <w:pPr>
        <w:pStyle w:val="11"/>
        <w:keepNext w:val="0"/>
        <w:keepLines w:val="0"/>
        <w:pageBreakBefore w:val="0"/>
        <w:widowControl w:val="0"/>
        <w:kinsoku/>
        <w:wordWrap/>
        <w:overflowPunct/>
        <w:topLinePunct w:val="0"/>
        <w:bidi w:val="0"/>
        <w:snapToGrid/>
        <w:spacing w:line="600" w:lineRule="exact"/>
        <w:ind w:left="640" w:firstLine="0" w:firstLineChars="0"/>
        <w:jc w:val="both"/>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600" w:lineRule="exact"/>
        <w:ind w:left="640" w:firstLine="0" w:firstLineChars="0"/>
        <w:jc w:val="both"/>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陈清平</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600" w:lineRule="exact"/>
        <w:ind w:left="640" w:right="-48" w:rightChars="-15" w:firstLine="960" w:firstLineChars="300"/>
        <w:jc w:val="both"/>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五</w:t>
      </w:r>
      <w:r>
        <w:rPr>
          <w:rFonts w:hint="eastAsia" w:ascii="仿宋_GB2312" w:hAnsi="仿宋_GB2312" w:eastAsia="仿宋_GB2312" w:cs="仿宋_GB2312"/>
          <w:color w:val="auto"/>
          <w:szCs w:val="32"/>
        </w:rPr>
        <w:t>份</w:t>
      </w:r>
    </w:p>
    <w:p>
      <w:pPr>
        <w:pStyle w:val="3"/>
        <w:keepNext w:val="0"/>
        <w:keepLines w:val="0"/>
        <w:pageBreakBefore w:val="0"/>
        <w:widowControl w:val="0"/>
        <w:kinsoku/>
        <w:wordWrap/>
        <w:overflowPunct/>
        <w:topLinePunct w:val="0"/>
        <w:bidi w:val="0"/>
        <w:snapToGrid/>
        <w:spacing w:line="600" w:lineRule="exact"/>
        <w:ind w:left="640" w:right="-48" w:rightChars="-15"/>
        <w:jc w:val="both"/>
        <w:textAlignment w:val="auto"/>
        <w:rPr>
          <w:rFonts w:hint="eastAsia" w:ascii="仿宋_GB2312" w:hAnsi="仿宋_GB2312" w:eastAsia="仿宋_GB2312" w:cs="仿宋_GB2312"/>
          <w:color w:val="auto"/>
          <w:szCs w:val="32"/>
        </w:rPr>
      </w:pPr>
    </w:p>
    <w:p>
      <w:pPr>
        <w:keepNext w:val="0"/>
        <w:keepLines w:val="0"/>
        <w:pageBreakBefore w:val="0"/>
        <w:widowControl w:val="0"/>
        <w:kinsoku/>
        <w:wordWrap/>
        <w:overflowPunct/>
        <w:topLinePunct w:val="0"/>
        <w:bidi w:val="0"/>
        <w:snapToGrid/>
        <w:spacing w:line="600" w:lineRule="exact"/>
        <w:jc w:val="both"/>
        <w:textAlignment w:val="auto"/>
        <w:rPr>
          <w:rFonts w:hint="eastAsia" w:ascii="仿宋_GB2312" w:hAnsi="仿宋_GB2312" w:eastAsia="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600" w:lineRule="exact"/>
        <w:ind w:right="-14" w:rightChars="0" w:firstLine="5440" w:firstLineChars="1700"/>
        <w:jc w:val="both"/>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keepNext w:val="0"/>
        <w:keepLines w:val="0"/>
        <w:pageBreakBefore w:val="0"/>
        <w:widowControl w:val="0"/>
        <w:kinsoku/>
        <w:wordWrap/>
        <w:overflowPunct/>
        <w:topLinePunct w:val="0"/>
        <w:autoSpaceDE/>
        <w:autoSpaceDN/>
        <w:bidi w:val="0"/>
        <w:adjustRightInd/>
        <w:snapToGrid w:val="0"/>
        <w:spacing w:line="560" w:lineRule="exact"/>
        <w:ind w:right="0" w:rightChars="0" w:firstLine="5440" w:firstLineChars="1700"/>
        <w:jc w:val="both"/>
        <w:textAlignment w:val="auto"/>
        <w:rPr>
          <w:rFonts w:hint="eastAsia" w:ascii="Calibri" w:hAnsi="Calibri" w:eastAsia="楷体_GB2312" w:cs="楷体_GB2312"/>
          <w:kern w:val="32"/>
          <w:sz w:val="32"/>
          <w:szCs w:val="32"/>
          <w:lang w:val="en-US" w:eastAsia="zh-CN" w:bidi="ar-SA"/>
        </w:rPr>
      </w:pPr>
      <w:r>
        <w:rPr>
          <w:rFonts w:hint="eastAsia" w:ascii="仿宋_GB2312" w:hAnsi="仿宋_GB2312" w:cs="仿宋_GB2312"/>
          <w:color w:val="auto"/>
          <w:szCs w:val="32"/>
          <w:lang w:val="en-US" w:eastAsia="zh-CN"/>
        </w:rPr>
        <w:t>2026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29</w:t>
      </w:r>
      <w:r>
        <w:rPr>
          <w:rFonts w:hint="eastAsia" w:ascii="仿宋_GB2312" w:hAnsi="仿宋_GB2312" w:eastAsia="仿宋_GB2312" w:cs="仿宋_GB2312"/>
          <w:color w:val="auto"/>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BD7044"/>
    <w:rsid w:val="00C00144"/>
    <w:rsid w:val="00C05381"/>
    <w:rsid w:val="00C1652D"/>
    <w:rsid w:val="00C1692F"/>
    <w:rsid w:val="00CC5737"/>
    <w:rsid w:val="00D07B7A"/>
    <w:rsid w:val="00D81DD2"/>
    <w:rsid w:val="00E0645B"/>
    <w:rsid w:val="00E25738"/>
    <w:rsid w:val="00E576DF"/>
    <w:rsid w:val="00E71278"/>
    <w:rsid w:val="00EB3B84"/>
    <w:rsid w:val="00EE4C5B"/>
    <w:rsid w:val="00FE4A02"/>
    <w:rsid w:val="036462CD"/>
    <w:rsid w:val="036A5E04"/>
    <w:rsid w:val="040F5221"/>
    <w:rsid w:val="05393661"/>
    <w:rsid w:val="05AE719F"/>
    <w:rsid w:val="06D41ED3"/>
    <w:rsid w:val="075546F5"/>
    <w:rsid w:val="077D0D90"/>
    <w:rsid w:val="078C6784"/>
    <w:rsid w:val="08A6129B"/>
    <w:rsid w:val="0B032DBB"/>
    <w:rsid w:val="0B4A3E7F"/>
    <w:rsid w:val="0C6E1544"/>
    <w:rsid w:val="0D277350"/>
    <w:rsid w:val="0E572BFA"/>
    <w:rsid w:val="0E9D39B7"/>
    <w:rsid w:val="0EEF0183"/>
    <w:rsid w:val="10423D7A"/>
    <w:rsid w:val="113774F4"/>
    <w:rsid w:val="11AE3ACA"/>
    <w:rsid w:val="1219101B"/>
    <w:rsid w:val="12D03822"/>
    <w:rsid w:val="12DB2CF7"/>
    <w:rsid w:val="140B1221"/>
    <w:rsid w:val="151F5F60"/>
    <w:rsid w:val="15D93A3C"/>
    <w:rsid w:val="161100DB"/>
    <w:rsid w:val="17E4112A"/>
    <w:rsid w:val="197851ED"/>
    <w:rsid w:val="1B447360"/>
    <w:rsid w:val="1B7C3D38"/>
    <w:rsid w:val="1C595CF1"/>
    <w:rsid w:val="1D453D13"/>
    <w:rsid w:val="1D4A019B"/>
    <w:rsid w:val="1D644DCB"/>
    <w:rsid w:val="1ECC40AF"/>
    <w:rsid w:val="1EF20AF7"/>
    <w:rsid w:val="1FB0551F"/>
    <w:rsid w:val="1FE03E2B"/>
    <w:rsid w:val="200E4277"/>
    <w:rsid w:val="2027184D"/>
    <w:rsid w:val="20F06EC7"/>
    <w:rsid w:val="2114237A"/>
    <w:rsid w:val="21A7275E"/>
    <w:rsid w:val="22B155AE"/>
    <w:rsid w:val="23212818"/>
    <w:rsid w:val="24916049"/>
    <w:rsid w:val="25BC251D"/>
    <w:rsid w:val="2626689D"/>
    <w:rsid w:val="264522C5"/>
    <w:rsid w:val="27B22717"/>
    <w:rsid w:val="2A3B64D2"/>
    <w:rsid w:val="2AF41F0A"/>
    <w:rsid w:val="2B0A17D9"/>
    <w:rsid w:val="2B952AA1"/>
    <w:rsid w:val="2BC425BE"/>
    <w:rsid w:val="2C3550D4"/>
    <w:rsid w:val="2C6E5E93"/>
    <w:rsid w:val="2CD46119"/>
    <w:rsid w:val="2E547389"/>
    <w:rsid w:val="2EAF0314"/>
    <w:rsid w:val="30064D38"/>
    <w:rsid w:val="30A21E6B"/>
    <w:rsid w:val="310006C2"/>
    <w:rsid w:val="317C2C76"/>
    <w:rsid w:val="31AA6F1F"/>
    <w:rsid w:val="31DC6C3C"/>
    <w:rsid w:val="32BF4419"/>
    <w:rsid w:val="33BB0286"/>
    <w:rsid w:val="35922F75"/>
    <w:rsid w:val="366E10CC"/>
    <w:rsid w:val="371643C5"/>
    <w:rsid w:val="383430DD"/>
    <w:rsid w:val="38C71519"/>
    <w:rsid w:val="39864127"/>
    <w:rsid w:val="39AF6E63"/>
    <w:rsid w:val="39C1344E"/>
    <w:rsid w:val="3A0B4CAB"/>
    <w:rsid w:val="3A215E19"/>
    <w:rsid w:val="3A7022ED"/>
    <w:rsid w:val="3B02271A"/>
    <w:rsid w:val="3C835306"/>
    <w:rsid w:val="3D42560E"/>
    <w:rsid w:val="3D5A65CA"/>
    <w:rsid w:val="3EB37A70"/>
    <w:rsid w:val="3EF041C9"/>
    <w:rsid w:val="3F55311A"/>
    <w:rsid w:val="3F7F0482"/>
    <w:rsid w:val="3FE17A60"/>
    <w:rsid w:val="40307287"/>
    <w:rsid w:val="40D516CD"/>
    <w:rsid w:val="41E940B3"/>
    <w:rsid w:val="42A47A82"/>
    <w:rsid w:val="44B71804"/>
    <w:rsid w:val="450155C4"/>
    <w:rsid w:val="453271AB"/>
    <w:rsid w:val="459A0768"/>
    <w:rsid w:val="459C6779"/>
    <w:rsid w:val="461A028F"/>
    <w:rsid w:val="46695429"/>
    <w:rsid w:val="471D6BB8"/>
    <w:rsid w:val="4788146C"/>
    <w:rsid w:val="496D5C2E"/>
    <w:rsid w:val="4A024AA2"/>
    <w:rsid w:val="4B745E6C"/>
    <w:rsid w:val="4B897A7D"/>
    <w:rsid w:val="4C1C11EA"/>
    <w:rsid w:val="4D202BA1"/>
    <w:rsid w:val="4D2E57C1"/>
    <w:rsid w:val="4E1B5A61"/>
    <w:rsid w:val="4E216AC0"/>
    <w:rsid w:val="4F4D561A"/>
    <w:rsid w:val="500C5BAE"/>
    <w:rsid w:val="50FF64A6"/>
    <w:rsid w:val="51934E4C"/>
    <w:rsid w:val="51945EC8"/>
    <w:rsid w:val="51C00477"/>
    <w:rsid w:val="52202E98"/>
    <w:rsid w:val="535E7500"/>
    <w:rsid w:val="55182AC6"/>
    <w:rsid w:val="55676FCD"/>
    <w:rsid w:val="5767122A"/>
    <w:rsid w:val="5851141A"/>
    <w:rsid w:val="58AB0C8B"/>
    <w:rsid w:val="58FE48D4"/>
    <w:rsid w:val="59854BAF"/>
    <w:rsid w:val="59875AED"/>
    <w:rsid w:val="59C11342"/>
    <w:rsid w:val="5AE119A8"/>
    <w:rsid w:val="5B97302A"/>
    <w:rsid w:val="5C9872B6"/>
    <w:rsid w:val="5D5C7A80"/>
    <w:rsid w:val="5E48496B"/>
    <w:rsid w:val="5F6C271B"/>
    <w:rsid w:val="609D42A8"/>
    <w:rsid w:val="61D75FB4"/>
    <w:rsid w:val="622C03DE"/>
    <w:rsid w:val="62B77EA6"/>
    <w:rsid w:val="6391562E"/>
    <w:rsid w:val="677C7175"/>
    <w:rsid w:val="68DF072D"/>
    <w:rsid w:val="6A0A5681"/>
    <w:rsid w:val="6A5C5FF0"/>
    <w:rsid w:val="6B521062"/>
    <w:rsid w:val="6B812D81"/>
    <w:rsid w:val="6B9A4DB0"/>
    <w:rsid w:val="6CEA78C7"/>
    <w:rsid w:val="6D28750D"/>
    <w:rsid w:val="6DC60AD6"/>
    <w:rsid w:val="6E4A41A2"/>
    <w:rsid w:val="6FFD5DDE"/>
    <w:rsid w:val="70013651"/>
    <w:rsid w:val="70A47764"/>
    <w:rsid w:val="70BC64FF"/>
    <w:rsid w:val="70EE0BDA"/>
    <w:rsid w:val="72210150"/>
    <w:rsid w:val="725D1A3F"/>
    <w:rsid w:val="73FF1288"/>
    <w:rsid w:val="74BE1166"/>
    <w:rsid w:val="758569A8"/>
    <w:rsid w:val="75B8200D"/>
    <w:rsid w:val="770F5081"/>
    <w:rsid w:val="7744154B"/>
    <w:rsid w:val="77E34CC3"/>
    <w:rsid w:val="781246A1"/>
    <w:rsid w:val="78D54BEA"/>
    <w:rsid w:val="79BB7B32"/>
    <w:rsid w:val="7BAC215F"/>
    <w:rsid w:val="7CF73BE6"/>
    <w:rsid w:val="7E8125C2"/>
    <w:rsid w:val="7EC42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Calibri" w:hAnsi="Calibri" w:eastAsia="宋体"/>
      <w:sz w:val="24"/>
    </w:rPr>
  </w:style>
  <w:style w:type="paragraph" w:styleId="3">
    <w:name w:val="Salutation"/>
    <w:basedOn w:val="1"/>
    <w:next w:val="1"/>
    <w:link w:val="12"/>
    <w:qFormat/>
    <w:uiPriority w:val="99"/>
    <w:rPr>
      <w:rFonts w:ascii="Times New Roman" w:hAnsi="Times New Roman"/>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customStyle="1" w:styleId="9">
    <w:name w:val="页眉 Char"/>
    <w:basedOn w:val="7"/>
    <w:link w:val="5"/>
    <w:qFormat/>
    <w:uiPriority w:val="0"/>
    <w:rPr>
      <w:sz w:val="18"/>
      <w:szCs w:val="18"/>
    </w:rPr>
  </w:style>
  <w:style w:type="character" w:customStyle="1" w:styleId="10">
    <w:name w:val="页脚 Char"/>
    <w:basedOn w:val="7"/>
    <w:link w:val="4"/>
    <w:semiHidden/>
    <w:qFormat/>
    <w:uiPriority w:val="99"/>
    <w:rPr>
      <w:sz w:val="18"/>
      <w:szCs w:val="18"/>
    </w:rPr>
  </w:style>
  <w:style w:type="paragraph" w:customStyle="1" w:styleId="11">
    <w:name w:val="列表段落1"/>
    <w:basedOn w:val="1"/>
    <w:qFormat/>
    <w:uiPriority w:val="99"/>
    <w:pPr>
      <w:ind w:firstLine="420" w:firstLineChars="200"/>
    </w:pPr>
    <w:rPr>
      <w:rFonts w:ascii="Times New Roman" w:hAnsi="Times New Roman"/>
    </w:rPr>
  </w:style>
  <w:style w:type="character" w:customStyle="1" w:styleId="12">
    <w:name w:val="称呼 Char"/>
    <w:basedOn w:val="7"/>
    <w:link w:val="3"/>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2</TotalTime>
  <ScaleCrop>false</ScaleCrop>
  <LinksUpToDate>false</LinksUpToDate>
  <CharactersWithSpaces>1056</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2024-02-22T15:00:00Z</dcterms:created>
  <dc:creator>Administrator</dc:creator>
  <cp:lastModifiedBy>李长伟</cp:lastModifiedBy>
  <cp:lastPrinted>2024-09-09T16:16:00Z</cp:lastPrinted>
  <dcterms:modified xsi:type="dcterms:W3CDTF">2026-07-02T19:00:31Z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60A6E46C6C414CF998BADBF1EE85BE0B</vt:lpwstr>
  </property>
</Properties>
</file>