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w:t>
      </w:r>
      <w:r>
        <w:rPr>
          <w:rFonts w:hint="eastAsia" w:ascii="方正小标宋简体" w:hAnsi="方正小标宋简体" w:eastAsia="方正小标宋简体" w:cs="方正小标宋简体"/>
          <w:color w:val="auto"/>
          <w:sz w:val="44"/>
          <w:szCs w:val="44"/>
          <w:lang w:eastAsia="zh-CN"/>
        </w:rPr>
        <w:t>漳州</w:t>
      </w:r>
      <w:r>
        <w:rPr>
          <w:rFonts w:hint="eastAsia" w:ascii="方正小标宋简体" w:hAnsi="方正小标宋简体" w:eastAsia="方正小标宋简体" w:cs="方正小标宋简体"/>
          <w:color w:val="auto"/>
          <w:sz w:val="44"/>
          <w:szCs w:val="44"/>
        </w:rPr>
        <w:t>监狱</w:t>
      </w:r>
    </w:p>
    <w:p>
      <w:pPr>
        <w:keepNext w:val="0"/>
        <w:keepLines w:val="0"/>
        <w:pageBreakBefore w:val="0"/>
        <w:widowControl w:val="0"/>
        <w:kinsoku/>
        <w:wordWrap/>
        <w:overflowPunct/>
        <w:topLinePunct w:val="0"/>
        <w:bidi w:val="0"/>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提请减刑建议书</w:t>
      </w:r>
    </w:p>
    <w:p>
      <w:pPr>
        <w:pStyle w:val="11"/>
        <w:keepNext w:val="0"/>
        <w:keepLines w:val="0"/>
        <w:pageBreakBefore w:val="0"/>
        <w:widowControl w:val="0"/>
        <w:kinsoku/>
        <w:wordWrap/>
        <w:overflowPunct/>
        <w:topLinePunct w:val="0"/>
        <w:bidi w:val="0"/>
        <w:spacing w:line="430" w:lineRule="exact"/>
        <w:ind w:left="640" w:right="320" w:firstLine="0" w:firstLineChars="0"/>
        <w:jc w:val="right"/>
        <w:textAlignment w:val="auto"/>
        <w:rPr>
          <w:rFonts w:eastAsia="楷体_GB2312" w:cs="楷体_GB2312"/>
          <w:color w:val="auto"/>
          <w:szCs w:val="32"/>
        </w:rPr>
      </w:pPr>
      <w:r>
        <w:rPr>
          <w:rFonts w:hint="eastAsia" w:eastAsia="楷体_GB2312" w:cs="楷体_GB2312"/>
          <w:color w:val="auto"/>
          <w:szCs w:val="32"/>
        </w:rPr>
        <w:t>〔</w:t>
      </w:r>
      <w:r>
        <w:rPr>
          <w:rFonts w:ascii="Times New Roman" w:hAnsi="Times New Roman" w:eastAsia="楷体_GB2312" w:cs="楷体_GB2312"/>
          <w:color w:val="auto"/>
          <w:szCs w:val="32"/>
        </w:rPr>
        <w:t>20</w:t>
      </w:r>
      <w:r>
        <w:rPr>
          <w:rFonts w:hint="eastAsia" w:eastAsia="楷体_GB2312"/>
          <w:color w:val="auto"/>
          <w:szCs w:val="32"/>
          <w:lang w:val="en-US" w:eastAsia="zh-CN"/>
        </w:rPr>
        <w:t>26</w:t>
      </w:r>
      <w:r>
        <w:rPr>
          <w:rFonts w:hint="eastAsia" w:eastAsia="楷体_GB2312" w:cs="楷体_GB2312"/>
          <w:color w:val="auto"/>
          <w:szCs w:val="32"/>
        </w:rPr>
        <w:t>〕闽</w:t>
      </w:r>
      <w:r>
        <w:rPr>
          <w:rFonts w:hint="eastAsia" w:eastAsia="楷体_GB2312" w:cs="楷体_GB2312"/>
          <w:color w:val="auto"/>
          <w:szCs w:val="32"/>
          <w:lang w:val="en-US" w:eastAsia="zh-CN"/>
        </w:rPr>
        <w:t>漳</w:t>
      </w:r>
      <w:r>
        <w:rPr>
          <w:rFonts w:hint="eastAsia" w:eastAsia="楷体_GB2312" w:cs="楷体_GB2312"/>
          <w:color w:val="auto"/>
          <w:szCs w:val="32"/>
        </w:rPr>
        <w:t>狱减字第</w:t>
      </w:r>
      <w:r>
        <w:rPr>
          <w:rFonts w:hint="eastAsia" w:eastAsia="楷体_GB2312"/>
          <w:color w:val="auto"/>
          <w:szCs w:val="32"/>
          <w:lang w:val="en-US" w:eastAsia="zh-CN"/>
        </w:rPr>
        <w:t>260</w:t>
      </w:r>
      <w:r>
        <w:rPr>
          <w:rFonts w:hint="eastAsia" w:eastAsia="楷体_GB2312" w:cs="楷体_GB2312"/>
          <w:color w:val="auto"/>
          <w:szCs w:val="32"/>
        </w:rPr>
        <w:t>号</w:t>
      </w:r>
    </w:p>
    <w:p>
      <w:pPr>
        <w:pStyle w:val="11"/>
        <w:keepNext w:val="0"/>
        <w:keepLines w:val="0"/>
        <w:pageBreakBefore w:val="0"/>
        <w:widowControl w:val="0"/>
        <w:kinsoku/>
        <w:wordWrap/>
        <w:overflowPunct/>
        <w:topLinePunct w:val="0"/>
        <w:bidi w:val="0"/>
        <w:spacing w:line="430" w:lineRule="exact"/>
        <w:ind w:left="640" w:right="-48" w:rightChars="-15" w:firstLine="0" w:firstLineChars="0"/>
        <w:jc w:val="both"/>
        <w:textAlignment w:val="auto"/>
        <w:rPr>
          <w:rFonts w:ascii="仿宋_GB2312"/>
          <w:b/>
          <w:bCs/>
          <w:color w:val="auto"/>
          <w:sz w:val="28"/>
        </w:rPr>
      </w:pP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cs="仿宋_GB2312"/>
          <w:color w:val="auto"/>
          <w:szCs w:val="32"/>
          <w:lang w:eastAsia="zh-CN"/>
        </w:rPr>
      </w:pPr>
      <w:r>
        <w:rPr>
          <w:rFonts w:hint="eastAsia" w:ascii="仿宋_GB2312" w:hAnsi="仿宋_GB2312" w:cs="仿宋_GB2312"/>
          <w:color w:val="auto"/>
          <w:szCs w:val="32"/>
          <w:lang w:eastAsia="zh-CN"/>
        </w:rPr>
        <w:t>罪犯黄信豪，男，1996年10月17日出生，汉族，高中文化，户籍所在地台湾省台中市金门县</w:t>
      </w:r>
      <w:bookmarkStart w:id="0" w:name="_GoBack"/>
      <w:bookmarkEnd w:id="0"/>
      <w:r>
        <w:rPr>
          <w:rFonts w:hint="eastAsia" w:ascii="仿宋_GB2312" w:hAnsi="仿宋_GB2312" w:cs="仿宋_GB2312"/>
          <w:color w:val="auto"/>
          <w:szCs w:val="32"/>
          <w:lang w:eastAsia="zh-CN"/>
        </w:rPr>
        <w:t>，捕前系无业。</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福建省龙岩市新罗区人民法院于2023年4月20日作出（2023）闽0802刑初273号刑事判决，以被告人黄信豪犯掩饰、隐瞒犯罪所得罪，判处有期徒刑四年九个月，并处罚金人民币600000元；犯侵犯公民个人信息罪，判处有期徒刑七个月，并处罚金人民币10000元；总和刑期有期徒刑五年四个月，并处罚金人民币610000元，决定执行刑罚有期徒刑四年十个月，并处罚金人民币610000元，退缴的人民币4400000元及被扣押的人民币400000元，系违法所得予以没收，继续追缴违法所得人民币1200000元。刑期自2022年6月17日起至2027年4月2日止。2023年5月25日交付福建省漳州监狱执行刑罚。</w:t>
      </w: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15日</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福建省漳州市中级</w:t>
      </w:r>
      <w:r>
        <w:rPr>
          <w:rFonts w:hint="eastAsia" w:ascii="仿宋_GB2312" w:hAnsi="仿宋_GB2312" w:eastAsia="仿宋_GB2312" w:cs="仿宋_GB2312"/>
          <w:color w:val="auto"/>
          <w:szCs w:val="32"/>
        </w:rPr>
        <w:t>人民法院</w:t>
      </w:r>
      <w:r>
        <w:rPr>
          <w:rFonts w:hint="eastAsia" w:ascii="仿宋_GB2312" w:hAnsi="仿宋_GB2312" w:eastAsia="仿宋_GB2312" w:cs="仿宋_GB2312"/>
          <w:color w:val="auto"/>
          <w:szCs w:val="32"/>
          <w:lang w:val="en-US" w:eastAsia="zh-CN"/>
        </w:rPr>
        <w:t>作出</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2025</w:t>
      </w:r>
      <w:r>
        <w:rPr>
          <w:rFonts w:hint="eastAsia" w:ascii="仿宋_GB2312" w:hAnsi="仿宋_GB2312" w:cs="仿宋_GB2312"/>
          <w:color w:val="auto"/>
          <w:szCs w:val="32"/>
          <w:lang w:eastAsia="zh-CN"/>
        </w:rPr>
        <w:t>）闽</w:t>
      </w:r>
      <w:r>
        <w:rPr>
          <w:rFonts w:hint="eastAsia" w:ascii="仿宋_GB2312" w:hAnsi="仿宋_GB2312" w:cs="仿宋_GB2312"/>
          <w:color w:val="auto"/>
          <w:szCs w:val="32"/>
          <w:lang w:val="en-US" w:eastAsia="zh-CN"/>
        </w:rPr>
        <w:t>06刑更30号</w:t>
      </w:r>
      <w:r>
        <w:rPr>
          <w:rFonts w:hint="eastAsia" w:ascii="仿宋_GB2312" w:hAnsi="仿宋_GB2312" w:eastAsia="仿宋_GB2312" w:cs="仿宋_GB2312"/>
          <w:color w:val="auto"/>
          <w:szCs w:val="32"/>
        </w:rPr>
        <w:t>刑事裁定，对其减刑</w:t>
      </w:r>
      <w:r>
        <w:rPr>
          <w:rFonts w:hint="eastAsia" w:ascii="仿宋_GB2312" w:hAnsi="仿宋_GB2312" w:cs="仿宋_GB2312"/>
          <w:color w:val="auto"/>
          <w:szCs w:val="32"/>
          <w:lang w:eastAsia="zh-CN"/>
        </w:rPr>
        <w:t>三</w:t>
      </w:r>
      <w:r>
        <w:rPr>
          <w:rFonts w:hint="eastAsia" w:ascii="仿宋_GB2312" w:hAnsi="仿宋_GB2312" w:eastAsia="仿宋_GB2312" w:cs="仿宋_GB2312"/>
          <w:color w:val="auto"/>
          <w:szCs w:val="32"/>
        </w:rPr>
        <w:t>个月</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15</w:t>
      </w:r>
      <w:r>
        <w:rPr>
          <w:rFonts w:hint="eastAsia" w:ascii="仿宋_GB2312" w:hAnsi="仿宋_GB2312" w:eastAsia="仿宋_GB2312" w:cs="仿宋_GB2312"/>
          <w:color w:val="auto"/>
          <w:szCs w:val="32"/>
        </w:rPr>
        <w:t>日送达，现刑期至</w:t>
      </w:r>
      <w:r>
        <w:rPr>
          <w:rFonts w:hint="eastAsia" w:ascii="仿宋_GB2312" w:hAnsi="仿宋_GB2312" w:cs="仿宋_GB2312"/>
          <w:color w:val="auto"/>
          <w:szCs w:val="32"/>
          <w:lang w:val="en-US" w:eastAsia="zh-CN"/>
        </w:rPr>
        <w:t>2027</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w:t>
      </w:r>
      <w:r>
        <w:rPr>
          <w:rFonts w:hint="eastAsia" w:ascii="仿宋_GB2312" w:hAnsi="仿宋_GB2312" w:eastAsia="仿宋_GB2312" w:cs="仿宋_GB2312"/>
          <w:color w:val="auto"/>
          <w:szCs w:val="32"/>
        </w:rPr>
        <w:t>日。属</w:t>
      </w:r>
      <w:r>
        <w:rPr>
          <w:rFonts w:hint="eastAsia" w:ascii="仿宋_GB2312" w:hAnsi="仿宋_GB2312" w:cs="仿宋_GB2312"/>
          <w:color w:val="auto"/>
          <w:szCs w:val="32"/>
          <w:lang w:eastAsia="zh-CN"/>
        </w:rPr>
        <w:t>普管</w:t>
      </w:r>
      <w:r>
        <w:rPr>
          <w:rFonts w:hint="eastAsia" w:ascii="仿宋_GB2312" w:hAnsi="仿宋_GB2312" w:eastAsia="仿宋_GB2312" w:cs="仿宋_GB2312"/>
          <w:color w:val="auto"/>
          <w:szCs w:val="32"/>
        </w:rPr>
        <w:t>级罪犯。</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该犯</w:t>
      </w:r>
      <w:r>
        <w:rPr>
          <w:rFonts w:hint="eastAsia" w:ascii="仿宋_GB2312" w:hAnsi="仿宋_GB2312" w:eastAsia="仿宋_GB2312" w:cs="仿宋_GB2312"/>
          <w:iCs/>
          <w:color w:val="auto"/>
          <w:kern w:val="0"/>
          <w:szCs w:val="32"/>
          <w:lang w:val="zh-CN"/>
        </w:rPr>
        <w:t>自</w:t>
      </w:r>
      <w:r>
        <w:rPr>
          <w:rFonts w:hint="eastAsia" w:ascii="仿宋_GB2312" w:hAnsi="仿宋_GB2312" w:eastAsia="仿宋_GB2312" w:cs="仿宋_GB2312"/>
          <w:iCs/>
          <w:color w:val="auto"/>
          <w:kern w:val="0"/>
          <w:szCs w:val="32"/>
          <w:lang w:val="en-US" w:eastAsia="zh-CN"/>
        </w:rPr>
        <w:t>上次</w:t>
      </w:r>
      <w:r>
        <w:rPr>
          <w:rFonts w:hint="eastAsia" w:ascii="仿宋_GB2312" w:hAnsi="仿宋_GB2312" w:eastAsia="仿宋_GB2312" w:cs="仿宋_GB2312"/>
          <w:iCs/>
          <w:color w:val="auto"/>
          <w:kern w:val="0"/>
          <w:szCs w:val="32"/>
          <w:lang w:val="zh-CN"/>
        </w:rPr>
        <w:t>减刑以来</w:t>
      </w:r>
      <w:r>
        <w:rPr>
          <w:rFonts w:hint="eastAsia" w:ascii="仿宋_GB2312" w:hAnsi="仿宋_GB2312" w:eastAsia="仿宋_GB2312" w:cs="仿宋_GB2312"/>
          <w:color w:val="auto"/>
          <w:szCs w:val="32"/>
        </w:rPr>
        <w:t>确有悔改表现，具体事实如下：</w:t>
      </w:r>
    </w:p>
    <w:p>
      <w:pPr>
        <w:pStyle w:val="11"/>
        <w:keepNext w:val="0"/>
        <w:keepLines w:val="0"/>
        <w:pageBreakBefore w:val="0"/>
        <w:widowControl w:val="0"/>
        <w:kinsoku/>
        <w:wordWrap/>
        <w:overflowPunct/>
        <w:topLinePunct w:val="0"/>
        <w:autoSpaceDE w:val="0"/>
        <w:autoSpaceDN w:val="0"/>
        <w:bidi w:val="0"/>
        <w:adjustRightInd w:val="0"/>
        <w:snapToGrid/>
        <w:spacing w:line="440" w:lineRule="exact"/>
        <w:jc w:val="left"/>
        <w:textAlignment w:val="auto"/>
        <w:rPr>
          <w:rFonts w:hint="eastAsia" w:ascii="仿宋_GB2312" w:hAnsi="仿宋_GB2312" w:eastAsia="仿宋_GB2312" w:cs="仿宋_GB2312"/>
          <w:iCs/>
          <w:color w:val="auto"/>
          <w:kern w:val="2"/>
          <w:szCs w:val="32"/>
        </w:rPr>
      </w:pPr>
      <w:r>
        <w:rPr>
          <w:rFonts w:hint="eastAsia" w:ascii="仿宋_GB2312" w:hAnsi="仿宋_GB2312" w:eastAsia="仿宋_GB2312" w:cs="仿宋_GB2312"/>
          <w:iCs/>
          <w:color w:val="auto"/>
          <w:kern w:val="2"/>
          <w:szCs w:val="32"/>
        </w:rPr>
        <w:t>认罪悔罪：</w:t>
      </w:r>
      <w:r>
        <w:rPr>
          <w:rFonts w:hint="eastAsia" w:ascii="仿宋_GB2312" w:hAnsi="仿宋_GB2312" w:eastAsia="仿宋_GB2312" w:cs="仿宋_GB2312"/>
          <w:iCs/>
          <w:color w:val="auto"/>
          <w:kern w:val="2"/>
          <w:szCs w:val="32"/>
          <w:lang w:val="en-US" w:eastAsia="zh-CN"/>
        </w:rPr>
        <w:t>能服从法院判决，自书认罪悔罪书</w:t>
      </w:r>
      <w:r>
        <w:rPr>
          <w:rFonts w:hint="eastAsia" w:ascii="仿宋_GB2312" w:hAnsi="仿宋_GB2312" w:cs="仿宋_GB2312"/>
          <w:iCs/>
          <w:color w:val="auto"/>
          <w:kern w:val="2"/>
          <w:szCs w:val="32"/>
          <w:lang w:val="en-US" w:eastAsia="zh-CN"/>
        </w:rPr>
        <w:t>。</w:t>
      </w:r>
    </w:p>
    <w:p>
      <w:pPr>
        <w:pStyle w:val="11"/>
        <w:keepNext w:val="0"/>
        <w:keepLines w:val="0"/>
        <w:pageBreakBefore w:val="0"/>
        <w:widowControl w:val="0"/>
        <w:kinsoku/>
        <w:wordWrap/>
        <w:overflowPunct/>
        <w:topLinePunct w:val="0"/>
        <w:autoSpaceDE w:val="0"/>
        <w:autoSpaceDN w:val="0"/>
        <w:bidi w:val="0"/>
        <w:adjustRightInd w:val="0"/>
        <w:snapToGrid/>
        <w:spacing w:line="440" w:lineRule="exact"/>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rPr>
        <w:t>遵守监规</w:t>
      </w:r>
      <w:r>
        <w:rPr>
          <w:rFonts w:hint="eastAsia" w:ascii="仿宋_GB2312" w:hAnsi="仿宋_GB2312" w:eastAsia="仿宋_GB2312" w:cs="仿宋_GB2312"/>
          <w:color w:val="auto"/>
          <w:szCs w:val="32"/>
          <w:lang w:val="zh-CN"/>
        </w:rPr>
        <w:t>：</w:t>
      </w:r>
      <w:r>
        <w:rPr>
          <w:rFonts w:hint="eastAsia" w:ascii="仿宋_GB2312" w:hAnsi="仿宋_GB2312" w:cs="仿宋_GB2312"/>
          <w:color w:val="auto"/>
          <w:szCs w:val="32"/>
          <w:lang w:val="zh-CN"/>
        </w:rPr>
        <w:t>该犯考核期内虽有违规，但经民警教育后，能认识到错误，有悔改表现，本次提请前能遵守法律法规及监规纪律，接受教育改造</w:t>
      </w:r>
      <w:r>
        <w:rPr>
          <w:rFonts w:hint="eastAsia" w:ascii="仿宋_GB2312" w:hAnsi="仿宋_GB2312" w:eastAsia="仿宋_GB2312" w:cs="仿宋_GB2312"/>
          <w:color w:val="auto"/>
          <w:szCs w:val="32"/>
          <w:lang w:val="zh-CN"/>
        </w:rPr>
        <w:t>。</w:t>
      </w:r>
    </w:p>
    <w:p>
      <w:pPr>
        <w:pStyle w:val="11"/>
        <w:keepNext w:val="0"/>
        <w:keepLines w:val="0"/>
        <w:pageBreakBefore w:val="0"/>
        <w:widowControl w:val="0"/>
        <w:kinsoku/>
        <w:wordWrap/>
        <w:overflowPunct/>
        <w:topLinePunct w:val="0"/>
        <w:autoSpaceDE w:val="0"/>
        <w:autoSpaceDN w:val="0"/>
        <w:bidi w:val="0"/>
        <w:adjustRightInd w:val="0"/>
        <w:snapToGrid/>
        <w:spacing w:line="440" w:lineRule="exact"/>
        <w:ind w:left="640" w:firstLine="0" w:firstLineChars="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学习情况：能参加</w:t>
      </w:r>
      <w:r>
        <w:rPr>
          <w:rFonts w:hint="eastAsia" w:ascii="仿宋_GB2312" w:hAnsi="仿宋_GB2312" w:eastAsia="仿宋_GB2312" w:cs="仿宋_GB2312"/>
          <w:color w:val="auto"/>
          <w:szCs w:val="32"/>
        </w:rPr>
        <w:t>思想、文化、职业技术</w:t>
      </w:r>
      <w:r>
        <w:rPr>
          <w:rFonts w:hint="eastAsia" w:ascii="仿宋_GB2312" w:hAnsi="仿宋_GB2312" w:eastAsia="仿宋_GB2312" w:cs="仿宋_GB2312"/>
          <w:color w:val="auto"/>
          <w:szCs w:val="32"/>
          <w:lang w:val="en-US" w:eastAsia="zh-CN"/>
        </w:rPr>
        <w:t>教育</w:t>
      </w:r>
      <w:r>
        <w:rPr>
          <w:rFonts w:hint="eastAsia" w:ascii="仿宋_GB2312" w:hAnsi="仿宋_GB2312" w:eastAsia="仿宋_GB2312" w:cs="仿宋_GB2312"/>
          <w:color w:val="auto"/>
          <w:szCs w:val="32"/>
          <w:lang w:val="zh-CN"/>
        </w:rPr>
        <w:t>。</w:t>
      </w:r>
    </w:p>
    <w:p>
      <w:pPr>
        <w:pStyle w:val="11"/>
        <w:keepNext w:val="0"/>
        <w:keepLines w:val="0"/>
        <w:pageBreakBefore w:val="0"/>
        <w:widowControl w:val="0"/>
        <w:kinsoku/>
        <w:wordWrap/>
        <w:overflowPunct/>
        <w:topLinePunct w:val="0"/>
        <w:autoSpaceDE w:val="0"/>
        <w:autoSpaceDN w:val="0"/>
        <w:bidi w:val="0"/>
        <w:adjustRightInd w:val="0"/>
        <w:snapToGrid/>
        <w:spacing w:line="440" w:lineRule="exact"/>
        <w:ind w:firstLine="64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劳动改造：能参加劳动，努力完成</w:t>
      </w:r>
      <w:r>
        <w:rPr>
          <w:rFonts w:hint="eastAsia" w:ascii="仿宋_GB2312" w:hAnsi="仿宋_GB2312" w:eastAsia="仿宋_GB2312" w:cs="仿宋_GB2312"/>
          <w:color w:val="auto"/>
          <w:szCs w:val="32"/>
          <w:lang w:val="en-US" w:eastAsia="zh-CN"/>
        </w:rPr>
        <w:t>劳动</w:t>
      </w:r>
      <w:r>
        <w:rPr>
          <w:rFonts w:hint="eastAsia" w:ascii="仿宋_GB2312" w:hAnsi="仿宋_GB2312" w:eastAsia="仿宋_GB2312" w:cs="仿宋_GB2312"/>
          <w:color w:val="auto"/>
          <w:szCs w:val="32"/>
          <w:lang w:val="zh-CN"/>
        </w:rPr>
        <w:t>任务。</w:t>
      </w:r>
    </w:p>
    <w:p>
      <w:pPr>
        <w:pStyle w:val="11"/>
        <w:keepNext w:val="0"/>
        <w:keepLines w:val="0"/>
        <w:pageBreakBefore w:val="0"/>
        <w:widowControl w:val="0"/>
        <w:kinsoku/>
        <w:wordWrap/>
        <w:overflowPunct/>
        <w:topLinePunct w:val="0"/>
        <w:bidi w:val="0"/>
        <w:snapToGrid/>
        <w:spacing w:line="440" w:lineRule="exact"/>
        <w:ind w:firstLine="640"/>
        <w:jc w:val="left"/>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奖惩情况：该犯上次评定表扬剩余考核分286.8分，本轮考核期2024年10月至2026年3月累计获考核分1912.8分，合计获得考核分2199.6分，表扬3次；间隔期2025年1月15日至2026年3月，获考核分1479分。考核期内违规2次，累计扣4分，无重大违规。</w:t>
      </w:r>
    </w:p>
    <w:p>
      <w:pPr>
        <w:pStyle w:val="11"/>
        <w:keepNext w:val="0"/>
        <w:keepLines w:val="0"/>
        <w:pageBreakBefore w:val="0"/>
        <w:widowControl w:val="0"/>
        <w:kinsoku/>
        <w:wordWrap/>
        <w:overflowPunct/>
        <w:topLinePunct w:val="0"/>
        <w:bidi w:val="0"/>
        <w:snapToGrid/>
        <w:spacing w:line="440" w:lineRule="exact"/>
        <w:ind w:firstLine="640"/>
        <w:jc w:val="left"/>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原判财产性判项罚金人民币610000元，已全部履行完毕；退缴的人民币4400000元及被扣押的人民币400000元，系违法所得予以没收；继续追缴违法所得人民币1200000元，已履行人民币389132元；其中本次提请向福建省龙岩市新罗区人民法院缴纳追缴违法所得人民币1000元。服刑期间原判财产性判项总履行比例55.2%。该犯考核期月均消费人民币275.13元，账户可用余额人民币812.52元。2026年1月23日福建省龙岩市新罗区</w:t>
      </w:r>
      <w:r>
        <w:rPr>
          <w:rFonts w:hint="eastAsia" w:ascii="仿宋_GB2312" w:hAnsi="仿宋_GB2312" w:cs="仿宋_GB2312"/>
          <w:bCs/>
          <w:color w:val="auto"/>
          <w:szCs w:val="32"/>
          <w:lang w:val="zh-CN" w:eastAsia="zh-CN"/>
        </w:rPr>
        <w:t>人民</w:t>
      </w:r>
      <w:r>
        <w:rPr>
          <w:rFonts w:hint="eastAsia" w:ascii="仿宋_GB2312" w:hAnsi="仿宋_GB2312" w:eastAsia="仿宋_GB2312" w:cs="仿宋_GB2312"/>
          <w:bCs/>
          <w:color w:val="auto"/>
          <w:szCs w:val="32"/>
          <w:lang w:val="zh-CN" w:eastAsia="zh-CN"/>
        </w:rPr>
        <w:t>法院财产性判项复函载明：经法院向银行、房管、车管、工商、证券、公积金管理等相关部门查询，未发现被执行人有其他可供执行的财产。</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outlineLvl w:val="9"/>
        <w:rPr>
          <w:rFonts w:hint="eastAsia" w:ascii="仿宋_GB2312" w:hAnsi="仿宋_GB2312" w:cs="仿宋_GB2312"/>
          <w:color w:val="auto"/>
          <w:szCs w:val="32"/>
          <w:lang w:eastAsia="zh-CN"/>
        </w:rPr>
      </w:pPr>
      <w:r>
        <w:rPr>
          <w:rFonts w:hint="eastAsia" w:ascii="仿宋_GB2312" w:hAnsi="仿宋_GB2312" w:cs="仿宋_GB2312"/>
          <w:color w:val="auto"/>
          <w:szCs w:val="32"/>
          <w:lang w:eastAsia="zh-CN"/>
        </w:rPr>
        <w:t>该犯</w:t>
      </w:r>
      <w:r>
        <w:rPr>
          <w:rFonts w:hint="eastAsia" w:ascii="仿宋_GB2312" w:hAnsi="仿宋_GB2312" w:eastAsia="仿宋_GB2312" w:cs="仿宋_GB2312"/>
          <w:color w:val="auto"/>
          <w:szCs w:val="32"/>
        </w:rPr>
        <w:t>财产性判项义务履行金额未达到其个人应履行总额</w:t>
      </w:r>
      <w:r>
        <w:rPr>
          <w:rFonts w:hint="eastAsia" w:ascii="仿宋_GB2312" w:hAnsi="仿宋_GB2312" w:cs="仿宋_GB2312"/>
          <w:color w:val="auto"/>
          <w:szCs w:val="32"/>
          <w:lang w:val="en-US" w:eastAsia="zh-CN"/>
        </w:rPr>
        <w:t>7</w:t>
      </w:r>
      <w:r>
        <w:rPr>
          <w:rFonts w:hint="eastAsia" w:ascii="仿宋_GB2312" w:hAnsi="仿宋_GB2312" w:eastAsia="仿宋_GB2312" w:cs="仿宋_GB2312"/>
          <w:color w:val="auto"/>
          <w:szCs w:val="32"/>
        </w:rPr>
        <w:t>0%，因此提请减刑幅度扣减</w:t>
      </w:r>
      <w:r>
        <w:rPr>
          <w:rFonts w:hint="eastAsia" w:ascii="仿宋_GB2312" w:hAnsi="仿宋_GB2312" w:cs="仿宋_GB2312"/>
          <w:color w:val="auto"/>
          <w:szCs w:val="32"/>
          <w:lang w:eastAsia="zh-CN"/>
        </w:rPr>
        <w:t>一</w:t>
      </w:r>
      <w:r>
        <w:rPr>
          <w:rFonts w:hint="eastAsia" w:ascii="仿宋_GB2312" w:hAnsi="仿宋_GB2312" w:eastAsia="仿宋_GB2312" w:cs="仿宋_GB2312"/>
          <w:color w:val="auto"/>
          <w:szCs w:val="32"/>
        </w:rPr>
        <w:t>个月</w:t>
      </w:r>
      <w:r>
        <w:rPr>
          <w:rFonts w:hint="eastAsia" w:ascii="仿宋_GB2312" w:hAnsi="仿宋_GB2312" w:cs="仿宋_GB2312"/>
          <w:color w:val="auto"/>
          <w:szCs w:val="32"/>
          <w:lang w:eastAsia="zh-CN"/>
        </w:rPr>
        <w:t>。</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本案于2026年6月19日至2026年6月26日在狱内公示未收到不同意见。</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因此，依照《中华人民共和国刑法》第七十八条、第七十</w:t>
      </w:r>
      <w:r>
        <w:rPr>
          <w:rFonts w:hint="eastAsia" w:ascii="仿宋_GB2312" w:hAnsi="仿宋_GB2312" w:eastAsia="仿宋_GB2312" w:cs="仿宋_GB2312"/>
          <w:color w:val="auto"/>
          <w:szCs w:val="32"/>
          <w:lang w:val="en-US" w:eastAsia="zh-CN"/>
        </w:rPr>
        <w:t>九</w:t>
      </w:r>
      <w:r>
        <w:rPr>
          <w:rFonts w:hint="eastAsia" w:ascii="仿宋_GB2312" w:hAnsi="仿宋_GB2312" w:eastAsia="仿宋_GB2312" w:cs="仿宋_GB2312"/>
          <w:color w:val="auto"/>
          <w:szCs w:val="32"/>
        </w:rPr>
        <w:t>条</w:t>
      </w:r>
      <w:r>
        <w:rPr>
          <w:rFonts w:hint="eastAsia" w:ascii="仿宋_GB2312" w:hAnsi="仿宋_GB2312" w:cs="仿宋_GB2312"/>
          <w:color w:val="auto"/>
          <w:szCs w:val="32"/>
          <w:lang w:eastAsia="zh-CN"/>
        </w:rPr>
        <w:t>，</w:t>
      </w:r>
      <w:r>
        <w:rPr>
          <w:rFonts w:hint="eastAsia" w:ascii="仿宋_GB2312" w:hAnsi="仿宋_GB2312" w:eastAsia="仿宋_GB2312" w:cs="仿宋_GB2312"/>
          <w:color w:val="auto"/>
          <w:szCs w:val="32"/>
        </w:rPr>
        <w:t>《中华人民共和国刑事诉讼法》第二百七十三条第二款</w:t>
      </w:r>
      <w:r>
        <w:rPr>
          <w:rFonts w:hint="eastAsia" w:ascii="仿宋_GB2312" w:hAnsi="仿宋_GB2312" w:cs="仿宋_GB2312"/>
          <w:color w:val="auto"/>
          <w:szCs w:val="32"/>
          <w:lang w:eastAsia="zh-CN"/>
        </w:rPr>
        <w:t>和</w:t>
      </w:r>
      <w:r>
        <w:rPr>
          <w:rFonts w:hint="eastAsia" w:ascii="仿宋_GB2312" w:hAnsi="仿宋_GB2312" w:eastAsia="仿宋_GB2312" w:cs="仿宋_GB2312"/>
          <w:color w:val="auto"/>
          <w:szCs w:val="32"/>
        </w:rPr>
        <w:t>《中华人民共和国监狱法》第二十九条的规定，建议对罪犯</w:t>
      </w:r>
      <w:r>
        <w:rPr>
          <w:rFonts w:hint="eastAsia" w:ascii="仿宋_GB2312" w:hAnsi="仿宋_GB2312" w:cs="仿宋_GB2312"/>
          <w:color w:val="auto"/>
          <w:szCs w:val="32"/>
          <w:lang w:eastAsia="zh-CN"/>
        </w:rPr>
        <w:t>黄信豪</w:t>
      </w:r>
      <w:r>
        <w:rPr>
          <w:rFonts w:hint="eastAsia" w:ascii="仿宋_GB2312" w:hAnsi="仿宋_GB2312" w:eastAsia="仿宋_GB2312" w:cs="仿宋_GB2312"/>
          <w:color w:val="auto"/>
          <w:szCs w:val="32"/>
        </w:rPr>
        <w:t>予以减刑</w:t>
      </w:r>
      <w:r>
        <w:rPr>
          <w:rFonts w:hint="eastAsia" w:ascii="仿宋_GB2312" w:hAnsi="仿宋_GB2312" w:cs="仿宋_GB2312"/>
          <w:color w:val="auto"/>
          <w:szCs w:val="32"/>
          <w:lang w:eastAsia="zh-CN"/>
        </w:rPr>
        <w:t>五</w:t>
      </w:r>
      <w:r>
        <w:rPr>
          <w:rFonts w:hint="eastAsia" w:ascii="仿宋_GB2312" w:hAnsi="仿宋_GB2312" w:eastAsia="仿宋_GB2312" w:cs="仿宋_GB2312"/>
          <w:color w:val="auto"/>
          <w:szCs w:val="32"/>
        </w:rPr>
        <w:t>个月。特提请你院审理裁定。</w:t>
      </w:r>
    </w:p>
    <w:p>
      <w:pPr>
        <w:pStyle w:val="2"/>
        <w:keepNext w:val="0"/>
        <w:keepLines w:val="0"/>
        <w:pageBreakBefore w:val="0"/>
        <w:widowControl w:val="0"/>
        <w:kinsoku/>
        <w:wordWrap/>
        <w:overflowPunct/>
        <w:topLinePunct w:val="0"/>
        <w:bidi w:val="0"/>
        <w:snapToGrid/>
        <w:spacing w:line="44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此致</w:t>
      </w:r>
    </w:p>
    <w:p>
      <w:pPr>
        <w:pStyle w:val="11"/>
        <w:keepNext w:val="0"/>
        <w:keepLines w:val="0"/>
        <w:pageBreakBefore w:val="0"/>
        <w:widowControl w:val="0"/>
        <w:kinsoku/>
        <w:wordWrap/>
        <w:overflowPunct/>
        <w:topLinePunct w:val="0"/>
        <w:bidi w:val="0"/>
        <w:snapToGrid/>
        <w:spacing w:line="440" w:lineRule="exact"/>
        <w:ind w:left="0" w:leftChars="0" w:right="-48" w:rightChars="-15"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市中级人民法院</w:t>
      </w:r>
    </w:p>
    <w:p>
      <w:pPr>
        <w:pStyle w:val="11"/>
        <w:keepNext w:val="0"/>
        <w:keepLines w:val="0"/>
        <w:pageBreakBefore w:val="0"/>
        <w:widowControl w:val="0"/>
        <w:kinsoku/>
        <w:wordWrap/>
        <w:overflowPunct/>
        <w:topLinePunct w:val="0"/>
        <w:bidi w:val="0"/>
        <w:snapToGrid/>
        <w:spacing w:line="440" w:lineRule="exact"/>
        <w:ind w:left="640" w:firstLine="0" w:firstLineChars="0"/>
        <w:jc w:val="left"/>
        <w:textAlignment w:val="auto"/>
        <w:rPr>
          <w:rFonts w:hint="eastAsia" w:ascii="仿宋_GB2312" w:hAnsi="仿宋_GB2312" w:eastAsia="仿宋_GB2312" w:cs="仿宋_GB2312"/>
          <w:color w:val="auto"/>
          <w:szCs w:val="32"/>
        </w:rPr>
      </w:pPr>
    </w:p>
    <w:p>
      <w:pPr>
        <w:pStyle w:val="11"/>
        <w:keepNext w:val="0"/>
        <w:keepLines w:val="0"/>
        <w:pageBreakBefore w:val="0"/>
        <w:widowControl w:val="0"/>
        <w:kinsoku/>
        <w:wordWrap/>
        <w:overflowPunct/>
        <w:topLinePunct w:val="0"/>
        <w:bidi w:val="0"/>
        <w:snapToGrid/>
        <w:spacing w:line="440" w:lineRule="exact"/>
        <w:ind w:left="640"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附件：⒈罪犯</w:t>
      </w:r>
      <w:r>
        <w:rPr>
          <w:rFonts w:hint="eastAsia" w:ascii="仿宋_GB2312" w:hAnsi="仿宋_GB2312" w:cs="仿宋_GB2312"/>
          <w:color w:val="auto"/>
          <w:szCs w:val="32"/>
          <w:lang w:eastAsia="zh-CN"/>
        </w:rPr>
        <w:t>黄信豪</w:t>
      </w:r>
      <w:r>
        <w:rPr>
          <w:rFonts w:hint="eastAsia" w:ascii="仿宋_GB2312" w:hAnsi="仿宋_GB2312" w:eastAsia="仿宋_GB2312" w:cs="仿宋_GB2312"/>
          <w:color w:val="auto"/>
          <w:szCs w:val="32"/>
        </w:rPr>
        <w:t>卷宗</w:t>
      </w:r>
      <w:r>
        <w:rPr>
          <w:rFonts w:hint="eastAsia" w:ascii="仿宋_GB2312" w:hAnsi="仿宋_GB2312" w:cs="仿宋_GB2312"/>
          <w:color w:val="auto"/>
          <w:szCs w:val="32"/>
          <w:lang w:eastAsia="zh-CN"/>
        </w:rPr>
        <w:t>二</w:t>
      </w:r>
      <w:r>
        <w:rPr>
          <w:rFonts w:hint="eastAsia" w:ascii="仿宋_GB2312" w:hAnsi="仿宋_GB2312" w:eastAsia="仿宋_GB2312" w:cs="仿宋_GB2312"/>
          <w:color w:val="auto"/>
          <w:szCs w:val="32"/>
        </w:rPr>
        <w:t>册</w:t>
      </w:r>
    </w:p>
    <w:p>
      <w:pPr>
        <w:pStyle w:val="11"/>
        <w:keepNext w:val="0"/>
        <w:keepLines w:val="0"/>
        <w:pageBreakBefore w:val="0"/>
        <w:widowControl w:val="0"/>
        <w:kinsoku/>
        <w:wordWrap/>
        <w:overflowPunct/>
        <w:topLinePunct w:val="0"/>
        <w:bidi w:val="0"/>
        <w:snapToGrid/>
        <w:spacing w:line="440" w:lineRule="exact"/>
        <w:ind w:left="640" w:right="-48" w:rightChars="-15" w:firstLine="960" w:firstLineChars="3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⒉减刑建议书</w:t>
      </w:r>
      <w:r>
        <w:rPr>
          <w:rFonts w:hint="eastAsia" w:ascii="仿宋_GB2312" w:hAnsi="仿宋_GB2312" w:cs="仿宋_GB2312"/>
          <w:color w:val="auto"/>
          <w:szCs w:val="32"/>
          <w:lang w:eastAsia="zh-CN"/>
        </w:rPr>
        <w:t>二</w:t>
      </w:r>
      <w:r>
        <w:rPr>
          <w:rFonts w:hint="eastAsia" w:ascii="仿宋_GB2312" w:hAnsi="仿宋_GB2312" w:eastAsia="仿宋_GB2312" w:cs="仿宋_GB2312"/>
          <w:color w:val="auto"/>
          <w:szCs w:val="32"/>
        </w:rPr>
        <w:t>份</w:t>
      </w:r>
    </w:p>
    <w:p>
      <w:pPr>
        <w:keepNext w:val="0"/>
        <w:keepLines w:val="0"/>
        <w:pageBreakBefore w:val="0"/>
        <w:widowControl w:val="0"/>
        <w:kinsoku/>
        <w:wordWrap/>
        <w:overflowPunct/>
        <w:topLinePunct w:val="0"/>
        <w:bidi w:val="0"/>
        <w:snapToGrid/>
        <w:spacing w:line="440" w:lineRule="exact"/>
        <w:jc w:val="left"/>
        <w:textAlignment w:val="auto"/>
        <w:rPr>
          <w:rFonts w:hint="eastAsia" w:ascii="仿宋_GB2312" w:hAnsi="仿宋_GB2312" w:eastAsia="仿宋_GB2312" w:cs="仿宋_GB2312"/>
          <w:color w:val="auto"/>
        </w:rPr>
      </w:pPr>
    </w:p>
    <w:p>
      <w:pPr>
        <w:pStyle w:val="2"/>
        <w:keepNext w:val="0"/>
        <w:keepLines w:val="0"/>
        <w:pageBreakBefore w:val="0"/>
        <w:widowControl w:val="0"/>
        <w:kinsoku/>
        <w:wordWrap w:val="0"/>
        <w:overflowPunct/>
        <w:topLinePunct w:val="0"/>
        <w:autoSpaceDE/>
        <w:autoSpaceDN/>
        <w:bidi w:val="0"/>
        <w:adjustRightInd/>
        <w:snapToGrid/>
        <w:spacing w:line="440" w:lineRule="exact"/>
        <w:ind w:right="1280" w:rightChars="400"/>
        <w:jc w:val="right"/>
        <w:textAlignment w:val="auto"/>
        <w:rPr>
          <w:rFonts w:hint="eastAsia" w:ascii="仿宋_GB2312" w:hAnsi="仿宋_GB2312" w:eastAsia="仿宋_GB2312" w:cs="仿宋_GB2312"/>
          <w:color w:val="auto"/>
          <w:szCs w:val="32"/>
          <w:lang w:val="en-US" w:eastAsia="zh-CN"/>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w:t>
      </w:r>
      <w:r>
        <w:rPr>
          <w:rFonts w:hint="eastAsia" w:ascii="仿宋_GB2312" w:hAnsi="仿宋_GB2312" w:cs="仿宋_GB2312"/>
          <w:color w:val="auto"/>
          <w:szCs w:val="32"/>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440" w:lineRule="exact"/>
        <w:ind w:right="1280" w:rightChars="400"/>
        <w:jc w:val="righ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val="en-US" w:eastAsia="zh-CN"/>
        </w:rPr>
        <w:t>2026</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6</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29</w:t>
      </w:r>
      <w:r>
        <w:rPr>
          <w:rFonts w:hint="eastAsia" w:ascii="仿宋_GB2312" w:hAnsi="仿宋_GB2312" w:eastAsia="仿宋_GB2312" w:cs="仿宋_GB2312"/>
          <w:color w:val="auto"/>
          <w:szCs w:val="32"/>
        </w:rPr>
        <w:t>日</w:t>
      </w:r>
    </w:p>
    <w:sectPr>
      <w:pgSz w:w="11905" w:h="16838"/>
      <w:pgMar w:top="1871" w:right="1304" w:bottom="1871" w:left="1587" w:header="850" w:footer="992" w:gutter="0"/>
      <w:pgNumType w:fmt="decimal"/>
      <w:cols w:space="720" w:num="1"/>
      <w:titlePg/>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E7679"/>
    <w:rsid w:val="00180916"/>
    <w:rsid w:val="001E0B1A"/>
    <w:rsid w:val="00380E79"/>
    <w:rsid w:val="003F1D04"/>
    <w:rsid w:val="00403597"/>
    <w:rsid w:val="00573B61"/>
    <w:rsid w:val="005941B7"/>
    <w:rsid w:val="00661F71"/>
    <w:rsid w:val="006B3488"/>
    <w:rsid w:val="007D4D6D"/>
    <w:rsid w:val="00867AD5"/>
    <w:rsid w:val="008C48BD"/>
    <w:rsid w:val="00905858"/>
    <w:rsid w:val="00AF78BF"/>
    <w:rsid w:val="00C01199"/>
    <w:rsid w:val="00E35EB2"/>
    <w:rsid w:val="00F727EE"/>
    <w:rsid w:val="00FE0126"/>
    <w:rsid w:val="00FF7459"/>
    <w:rsid w:val="027D12FB"/>
    <w:rsid w:val="03D326C2"/>
    <w:rsid w:val="05907E6F"/>
    <w:rsid w:val="05AE6D00"/>
    <w:rsid w:val="068233F5"/>
    <w:rsid w:val="07AF789A"/>
    <w:rsid w:val="07B61CB8"/>
    <w:rsid w:val="081648E2"/>
    <w:rsid w:val="09227170"/>
    <w:rsid w:val="0B3926E1"/>
    <w:rsid w:val="0B601E14"/>
    <w:rsid w:val="0C3E42D9"/>
    <w:rsid w:val="0C4F75DC"/>
    <w:rsid w:val="0C533497"/>
    <w:rsid w:val="0C9C0BFA"/>
    <w:rsid w:val="0D2A26C0"/>
    <w:rsid w:val="0D9F4467"/>
    <w:rsid w:val="0EB305C3"/>
    <w:rsid w:val="0F137CB5"/>
    <w:rsid w:val="0F2F70D8"/>
    <w:rsid w:val="110C5044"/>
    <w:rsid w:val="123256F8"/>
    <w:rsid w:val="12D37334"/>
    <w:rsid w:val="12FD5513"/>
    <w:rsid w:val="13266B46"/>
    <w:rsid w:val="152B74B3"/>
    <w:rsid w:val="16351665"/>
    <w:rsid w:val="16695B42"/>
    <w:rsid w:val="1672618E"/>
    <w:rsid w:val="16B164BB"/>
    <w:rsid w:val="18672CAA"/>
    <w:rsid w:val="1A3A0366"/>
    <w:rsid w:val="1A797B98"/>
    <w:rsid w:val="1B3651A3"/>
    <w:rsid w:val="1C9B58CA"/>
    <w:rsid w:val="1CF81B82"/>
    <w:rsid w:val="1E1E4170"/>
    <w:rsid w:val="1E254562"/>
    <w:rsid w:val="1ECB0040"/>
    <w:rsid w:val="1EF06AE1"/>
    <w:rsid w:val="20C10415"/>
    <w:rsid w:val="234818AA"/>
    <w:rsid w:val="23B42751"/>
    <w:rsid w:val="26E37AA5"/>
    <w:rsid w:val="27181640"/>
    <w:rsid w:val="27682819"/>
    <w:rsid w:val="29587091"/>
    <w:rsid w:val="29604064"/>
    <w:rsid w:val="2BFD2379"/>
    <w:rsid w:val="2C2F2A0F"/>
    <w:rsid w:val="2C7845C8"/>
    <w:rsid w:val="2D5B3696"/>
    <w:rsid w:val="36653D31"/>
    <w:rsid w:val="36986D96"/>
    <w:rsid w:val="373C6C4A"/>
    <w:rsid w:val="39545F92"/>
    <w:rsid w:val="3DDEDF75"/>
    <w:rsid w:val="41A62016"/>
    <w:rsid w:val="42CF6EF1"/>
    <w:rsid w:val="43021637"/>
    <w:rsid w:val="446CD6EA"/>
    <w:rsid w:val="45266F69"/>
    <w:rsid w:val="45C25924"/>
    <w:rsid w:val="469C4BB4"/>
    <w:rsid w:val="46FC731C"/>
    <w:rsid w:val="48E92855"/>
    <w:rsid w:val="49FD60CF"/>
    <w:rsid w:val="4A937854"/>
    <w:rsid w:val="4C0C55BD"/>
    <w:rsid w:val="4CAA121D"/>
    <w:rsid w:val="4DBE49B0"/>
    <w:rsid w:val="4FDA015F"/>
    <w:rsid w:val="50DC6110"/>
    <w:rsid w:val="526176C0"/>
    <w:rsid w:val="526A219B"/>
    <w:rsid w:val="533D0693"/>
    <w:rsid w:val="53EC7365"/>
    <w:rsid w:val="54647A90"/>
    <w:rsid w:val="55095EB9"/>
    <w:rsid w:val="599B42E1"/>
    <w:rsid w:val="5C7D3B00"/>
    <w:rsid w:val="5D2B27E7"/>
    <w:rsid w:val="5EFD0E28"/>
    <w:rsid w:val="5FB32327"/>
    <w:rsid w:val="60C3179E"/>
    <w:rsid w:val="6385269A"/>
    <w:rsid w:val="63997AC2"/>
    <w:rsid w:val="64061DAE"/>
    <w:rsid w:val="64F2539B"/>
    <w:rsid w:val="6A243776"/>
    <w:rsid w:val="6BFF7DB3"/>
    <w:rsid w:val="6E337CDC"/>
    <w:rsid w:val="6E5724CC"/>
    <w:rsid w:val="6FA16DDA"/>
    <w:rsid w:val="71277157"/>
    <w:rsid w:val="71743704"/>
    <w:rsid w:val="73991756"/>
    <w:rsid w:val="73AB002E"/>
    <w:rsid w:val="77564B75"/>
    <w:rsid w:val="777759DD"/>
    <w:rsid w:val="7793F44C"/>
    <w:rsid w:val="7B711D81"/>
    <w:rsid w:val="7DE84F16"/>
    <w:rsid w:val="7E300D0E"/>
    <w:rsid w:val="7EA5274C"/>
    <w:rsid w:val="7FA31ABA"/>
    <w:rsid w:val="7FBB8DCC"/>
    <w:rsid w:val="F795B0B7"/>
    <w:rsid w:val="F7FF5B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字符"/>
    <w:link w:val="2"/>
    <w:qFormat/>
    <w:locked/>
    <w:uiPriority w:val="99"/>
    <w:rPr>
      <w:rFonts w:eastAsia="仿宋_GB2312"/>
      <w:kern w:val="32"/>
      <w:sz w:val="32"/>
    </w:rPr>
  </w:style>
  <w:style w:type="character" w:customStyle="1" w:styleId="10">
    <w:name w:val="批注框文本 字符"/>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1547</Words>
  <Characters>8820</Characters>
  <Lines>73</Lines>
  <Paragraphs>20</Paragraphs>
  <TotalTime>3</TotalTime>
  <ScaleCrop>false</ScaleCrop>
  <LinksUpToDate>false</LinksUpToDate>
  <CharactersWithSpaces>10347</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2023-07-18T18:05:00Z</dcterms:created>
  <dc:creator>對方正在找表情...</dc:creator>
  <cp:lastModifiedBy>李长伟</cp:lastModifiedBy>
  <cp:lastPrinted>2024-02-24T22:37:00Z</cp:lastPrinted>
  <dcterms:modified xsi:type="dcterms:W3CDTF">2026-06-30T09:14:19Z</dcterms:modified>
  <dc:title>福建省监狱系统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218BF231105B4967A5E04F73B5F0EEFB</vt:lpwstr>
  </property>
</Properties>
</file>