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ind w:firstLine="420" w:firstLineChars="200"/>
        <w:jc w:val="left"/>
        <w:rPr>
          <w:rFonts w:hint="eastAsia" w:ascii="仿宋" w:hAnsi="仿宋" w:eastAsia="仿宋"/>
          <w:color w:val="auto"/>
          <w:lang w:eastAsia="zh-CN"/>
        </w:rPr>
      </w:pPr>
    </w:p>
    <w:p>
      <w:pPr>
        <w:widowControl/>
        <w:shd w:val="clear" w:color="auto" w:fill="FFFFFF"/>
        <w:spacing w:line="460" w:lineRule="exact"/>
        <w:ind w:firstLine="562" w:firstLineChars="200"/>
        <w:jc w:val="left"/>
        <w:rPr>
          <w:rFonts w:ascii="仿宋" w:hAnsi="仿宋" w:eastAsia="仿宋" w:cs="宋体"/>
          <w:b/>
          <w:bCs/>
          <w:color w:val="auto"/>
          <w:kern w:val="0"/>
          <w:sz w:val="28"/>
          <w:szCs w:val="28"/>
        </w:rPr>
      </w:pPr>
    </w:p>
    <w:p>
      <w:pPr>
        <w:widowControl/>
        <w:shd w:val="clear" w:color="auto" w:fill="FFFFFF"/>
        <w:spacing w:line="460" w:lineRule="exact"/>
        <w:ind w:firstLine="562" w:firstLineChars="200"/>
        <w:jc w:val="left"/>
        <w:rPr>
          <w:rFonts w:ascii="仿宋" w:hAnsi="仿宋" w:eastAsia="仿宋" w:cs="宋体"/>
          <w:b/>
          <w:bCs/>
          <w:color w:val="auto"/>
          <w:kern w:val="0"/>
          <w:sz w:val="28"/>
          <w:szCs w:val="28"/>
        </w:rPr>
      </w:pPr>
    </w:p>
    <w:p>
      <w:pPr>
        <w:widowControl/>
        <w:shd w:val="clear" w:color="auto" w:fill="FFFFFF"/>
        <w:spacing w:line="460" w:lineRule="exact"/>
        <w:ind w:firstLine="420" w:firstLineChars="200"/>
        <w:jc w:val="left"/>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pStyle w:val="6"/>
        <w:ind w:firstLine="0" w:firstLineChars="0"/>
        <w:jc w:val="center"/>
        <w:rPr>
          <w:rFonts w:ascii="仿宋" w:hAnsi="仿宋" w:eastAsia="仿宋" w:cs="宋体"/>
          <w:color w:val="auto"/>
          <w:kern w:val="0"/>
          <w:sz w:val="44"/>
          <w:szCs w:val="44"/>
        </w:rPr>
      </w:pPr>
      <w:r>
        <w:rPr>
          <w:rFonts w:hint="eastAsia" w:ascii="仿宋" w:hAnsi="仿宋" w:eastAsia="仿宋" w:cs="宋体"/>
          <w:b/>
          <w:bCs/>
          <w:color w:val="auto"/>
          <w:kern w:val="0"/>
          <w:sz w:val="44"/>
          <w:szCs w:val="44"/>
          <w:lang w:eastAsia="zh-CN"/>
        </w:rPr>
        <w:t>厦门翔弘实业有限公司机生产缝制设备（二期）项目</w:t>
      </w:r>
      <w:r>
        <w:rPr>
          <w:rFonts w:hint="eastAsia" w:ascii="仿宋" w:hAnsi="仿宋" w:eastAsia="仿宋" w:cs="宋体"/>
          <w:b/>
          <w:bCs/>
          <w:color w:val="auto"/>
          <w:kern w:val="0"/>
          <w:sz w:val="44"/>
          <w:szCs w:val="44"/>
        </w:rPr>
        <w:t>采购需求方案</w:t>
      </w:r>
    </w:p>
    <w:p>
      <w:pPr>
        <w:pStyle w:val="45"/>
        <w:rPr>
          <w:rFonts w:hint="eastAsia" w:eastAsiaTheme="minorEastAsia"/>
          <w:color w:val="auto"/>
          <w:highlight w:val="none"/>
          <w:lang w:eastAsia="zh-CN"/>
        </w:rPr>
      </w:pPr>
      <w:r>
        <w:rPr>
          <w:rFonts w:ascii="仿宋" w:hAnsi="仿宋" w:eastAsia="仿宋"/>
          <w:b/>
          <w:bCs/>
          <w:color w:val="auto"/>
          <w:sz w:val="32"/>
          <w:szCs w:val="32"/>
        </w:rPr>
        <w:br w:type="page"/>
      </w:r>
    </w:p>
    <w:p>
      <w:pPr>
        <w:pStyle w:val="11"/>
        <w:snapToGrid w:val="0"/>
        <w:spacing w:line="440" w:lineRule="exact"/>
        <w:ind w:firstLine="482" w:firstLineChars="200"/>
        <w:jc w:val="left"/>
        <w:rPr>
          <w:rFonts w:asciiTheme="minorEastAsia" w:hAnsiTheme="minorEastAsia" w:eastAsiaTheme="minorEastAsia"/>
          <w:b/>
          <w:bCs/>
          <w:sz w:val="24"/>
          <w:szCs w:val="24"/>
        </w:rPr>
      </w:pPr>
      <w:bookmarkStart w:id="0" w:name="OLE_LINK44"/>
      <w:r>
        <w:rPr>
          <w:rFonts w:hint="eastAsia" w:asciiTheme="minorEastAsia" w:hAnsiTheme="minorEastAsia" w:eastAsiaTheme="minorEastAsia"/>
          <w:b/>
          <w:bCs/>
          <w:sz w:val="24"/>
          <w:szCs w:val="24"/>
        </w:rPr>
        <w:t>一、项目概况</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次招标采购的产品和服务主要用于厦门翔弘实业有限公司使用。投标人必须保证所投货物为生产厂家的正规合格产品，并按正规销售渠道供货且提供的所有产品具有在中国境内的合法使用权和用户保护权且为全新原装品牌产品，若投标人所投产品国家有强制性要求认证的，则投标人应提供通过认证的产品进行投标。投标人所提供的服务应符合国家相关法律法规。如因产品违反国家相关规定而产生的纠纷和责任，均由投标人负全责。若因此给招标人造成损失的，投标人还要负赔偿责任。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投标人的报价应以包含货物所涉及的有关项目的所有费用，包括：产品制造、运输、保险、安装、调试、搬运及设备就位、培训、保修、备品备件、专用工具、外贸代理费（若有）、关税（若有）、增值税专用发票税金等一切相关费用。</w:t>
      </w:r>
    </w:p>
    <w:p>
      <w:pPr>
        <w:pStyle w:val="11"/>
        <w:snapToGrid w:val="0"/>
        <w:spacing w:line="44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二、技术服务要求：</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（一）包1设备</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1-1、计算机控制高速平缝缝纫机（电脑平车）（薄料、中厚料）（制衣）</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（1）平缝机应采用计算机控制系统、交流伺服电机直驱，具有自动调速、自动停针位、自动剪线、自动抬压脚、自动计数、自动倒顺缝、自动加固缝、慢启动等功能。平缝机必须符合轻工行业标准</w:t>
      </w:r>
      <w:bookmarkStart w:id="1" w:name="OLE_LINK7"/>
      <w:r>
        <w:rPr>
          <w:rFonts w:hint="eastAsia" w:asciiTheme="minorEastAsia" w:hAnsiTheme="minorEastAsia" w:eastAsiaTheme="minorEastAsia"/>
          <w:sz w:val="24"/>
          <w:szCs w:val="24"/>
        </w:rPr>
        <w:t>QB/T2380-2013</w:t>
      </w:r>
      <w:bookmarkEnd w:id="1"/>
      <w:r>
        <w:rPr>
          <w:rFonts w:hint="eastAsia" w:asciiTheme="minorEastAsia" w:hAnsiTheme="minorEastAsia" w:eastAsiaTheme="minorEastAsia"/>
          <w:sz w:val="24"/>
          <w:szCs w:val="24"/>
        </w:rPr>
        <w:t>《工业用缝纫机计算机控制高速平缝缝纫机》或</w:t>
      </w:r>
      <w:bookmarkStart w:id="2" w:name="OLE_LINK8"/>
      <w:r>
        <w:rPr>
          <w:rFonts w:hint="eastAsia" w:asciiTheme="minorEastAsia" w:hAnsiTheme="minorEastAsia" w:eastAsiaTheme="minorEastAsia"/>
          <w:sz w:val="24"/>
          <w:szCs w:val="24"/>
        </w:rPr>
        <w:t>QB/T5549-2021</w:t>
      </w:r>
      <w:bookmarkEnd w:id="2"/>
      <w:r>
        <w:rPr>
          <w:rFonts w:hint="eastAsia" w:asciiTheme="minorEastAsia" w:hAnsiTheme="minorEastAsia" w:eastAsiaTheme="minorEastAsia"/>
          <w:sz w:val="24"/>
          <w:szCs w:val="24"/>
        </w:rPr>
        <w:t>《工业用缝纫机计算机控制多轴联动高速平缝缝纫机》，机架应当符合</w:t>
      </w:r>
      <w:bookmarkStart w:id="3" w:name="OLE_LINK9"/>
      <w:r>
        <w:rPr>
          <w:rFonts w:hint="eastAsia" w:asciiTheme="minorEastAsia" w:hAnsiTheme="minorEastAsia" w:eastAsiaTheme="minorEastAsia"/>
          <w:sz w:val="24"/>
          <w:szCs w:val="24"/>
        </w:rPr>
        <w:t>QB/T2378-2012</w:t>
      </w:r>
      <w:bookmarkEnd w:id="3"/>
      <w:r>
        <w:rPr>
          <w:rFonts w:hint="eastAsia" w:asciiTheme="minorEastAsia" w:hAnsiTheme="minorEastAsia" w:eastAsiaTheme="minorEastAsia"/>
          <w:sz w:val="24"/>
          <w:szCs w:val="24"/>
        </w:rPr>
        <w:t>《工业用缝纫机 机架》，台板应当符合</w:t>
      </w:r>
      <w:bookmarkStart w:id="4" w:name="OLE_LINK10"/>
      <w:r>
        <w:rPr>
          <w:rFonts w:hint="eastAsia" w:asciiTheme="minorEastAsia" w:hAnsiTheme="minorEastAsia" w:eastAsiaTheme="minorEastAsia"/>
          <w:sz w:val="24"/>
          <w:szCs w:val="24"/>
        </w:rPr>
        <w:t>QB/T2379-2012</w:t>
      </w:r>
      <w:bookmarkEnd w:id="4"/>
      <w:r>
        <w:rPr>
          <w:rFonts w:hint="eastAsia" w:asciiTheme="minorEastAsia" w:hAnsiTheme="minorEastAsia" w:eastAsiaTheme="minorEastAsia"/>
          <w:sz w:val="24"/>
          <w:szCs w:val="24"/>
        </w:rPr>
        <w:t>《工业用缝纫机 台板》。平缝机必须是满足服装行业一般生产所必备的完整产品（包括机架、台板等），并配备实现使用说明书描述功能所需的附件与备件。平缝机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（2）设备剪线、抬压脚零部件不允许超出机头铸件外周，也不允许安装在机头铸件外表面或封闭式金属油盘上。</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1、底部采用封闭式金属油盘；</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2、针杆及挑线杆采用润滑脂润滑或无油润滑；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3、控制面板采用嵌入式、不低于16位色的彩色触摸屏，屏幕显示部分对角线长度≥110mm；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4、具有8种以上（不含8种）缝纫花样的编辑储存功能；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5、线迹长度由采用嵌入式、不低于16位色彩色触摸屏的控制面板调节，最小调节量≤0.1mm；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6、针距调节机构由独立步进电机控制；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7、抬压脚和剪线机构由步进电机控制；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8、起缝及结束缝时具有密缝功能且密缝线迹长度可在采用嵌入式、不低于16位色彩色触摸屏的控制面板上设定；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9、采用电子松线器，其功能可通过采用嵌入式、不低于16位色彩色触摸屏的控制面板调节；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10、具有设置底线余量、缝纫计数，并通过内置检测装置实现缺线报警停机等三项功能；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11、具有旋梭润滑油供油调节，调节旋钮配备油量增减标识，无需辅助工具可实现油量调节；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12、具备缝料厚度自动检测功能，缝纫速度随缝料厚度的薄厚变化能够自动升降；</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13、可通过采用嵌入式、不低于16位色彩色触摸屏的控制面板设定缝料厚度，调节压脚抬起高度；</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14、具有旋梭润滑油自动过滤回收循环供油功能。</w:t>
      </w:r>
    </w:p>
    <w:p>
      <w:pPr>
        <w:pStyle w:val="11"/>
        <w:snapToGrid w:val="0"/>
        <w:spacing w:line="440" w:lineRule="exact"/>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1-2、计算机控制高速平缝缝纫机（电脑平车）（厚料）（制鞋）</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（1）计算机控制高速平缝缝纫机应采用计算机控制系统、交流电机直驱，具有自动调速、自动停针位、自动剪线、自动抬压脚、自动计数、自动倒顺缝、自动加固缝、慢启动等功能，整机必须符合轻工行业标准</w:t>
      </w:r>
      <w:bookmarkStart w:id="5" w:name="OLE_LINK11"/>
      <w:r>
        <w:rPr>
          <w:rFonts w:hint="eastAsia" w:asciiTheme="minorEastAsia" w:hAnsiTheme="minorEastAsia" w:eastAsiaTheme="minorEastAsia"/>
          <w:sz w:val="24"/>
          <w:szCs w:val="24"/>
        </w:rPr>
        <w:t>QB/T2380-2013</w:t>
      </w:r>
      <w:bookmarkEnd w:id="5"/>
      <w:r>
        <w:rPr>
          <w:rFonts w:hint="eastAsia" w:asciiTheme="minorEastAsia" w:hAnsiTheme="minorEastAsia" w:eastAsiaTheme="minorEastAsia"/>
          <w:sz w:val="24"/>
          <w:szCs w:val="24"/>
        </w:rPr>
        <w:t>《工业用缝纫机计算机控制高速平缝缝纫机》或QB/T5549-2021《工业用缝纫机计算机控制多轴联动高速平缝缝纫机》，机架应当符合QB/T2378-2012《工业用缝纫机 机架》，台板应当符合QB/T2379-2012《工业用缝纫机台板》。计算机控制高速平缝缝纫机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1、底部采用封闭式金属油盘；</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2、针杆及挑线杆采用润滑脂润滑或无油润滑；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3、控制面板采用嵌入式、不低于16位色的彩色触摸屏，屏幕显示部分对角线长度≥110mm；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4、具有8种以上（不含8种）缝纫花样的编辑储存功能；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5、线迹长度由采用嵌入式、不低于16位色彩色触摸屏的控制面板调节，最小调节量≤0.1mm；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6、针距调节机构由独立步进电机控制；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7、抬压脚和剪线机构由步进电机控制；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8、起缝及结束缝时具有密缝功能且密缝线迹长度可在采用嵌入式、不低于16位色彩色触摸屏的控制面板上设定；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9、采用电子松线器，其功能可通过采用嵌入式、不低于16位色彩色触摸屏的控制面板调节；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10、具有设置底线余量、缝纫计数，并通过内置检测装置实现缺线报警停机等三项功能；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11、具有旋梭润滑油供油调节，调节旋钮配备油量增减标识，无需辅助工具可实现油量调节；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12、具备缝料厚度自动检测功能，缝纫速度随缝料厚度的薄厚变化能够自动升降；</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13、可通过采用嵌入式、不低于16位色彩色触摸屏的控制面板设定缝料厚度，调节压脚抬起高度；</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14、具有旋梭润滑油自动过滤回收循环供油功能。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15、厚料机型。</w:t>
      </w:r>
    </w:p>
    <w:p>
      <w:pPr>
        <w:pStyle w:val="11"/>
        <w:snapToGrid w:val="0"/>
        <w:spacing w:line="440" w:lineRule="exact"/>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1-3、计算机控制上</w:t>
      </w:r>
      <w:r>
        <w:rPr>
          <w:rFonts w:hint="eastAsia" w:asciiTheme="minorEastAsia" w:hAnsiTheme="minorEastAsia" w:eastAsiaTheme="minorEastAsia"/>
          <w:b/>
          <w:bCs/>
          <w:sz w:val="24"/>
          <w:szCs w:val="24"/>
          <w:lang w:val="en-US" w:eastAsia="zh-CN"/>
        </w:rPr>
        <w:t>下</w:t>
      </w:r>
      <w:r>
        <w:rPr>
          <w:rFonts w:hint="eastAsia" w:asciiTheme="minorEastAsia" w:hAnsiTheme="minorEastAsia" w:eastAsiaTheme="minorEastAsia"/>
          <w:b/>
          <w:bCs/>
          <w:sz w:val="24"/>
          <w:szCs w:val="24"/>
        </w:rPr>
        <w:t>差动送料平缝缝纫机</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差动平缝机应采用计算机控制系统、平台式机型、交流电机直驱，具有自动停针位、自动定针数、自动剪线、自动倒顺缝、自动加固缝、自动夹线、慢启动等功能。差动机构方面的项目符合《QB/T5547-2021工业缝纫机计算机控制差动送料高速平缝机》。必须是满足服装行业一般生产所必备的完整产品（包括机架、台板等），并配备实现使用说明书描述功能所需的附件与备件。在生产现场安装调试后无需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cs="Courier New" w:asciiTheme="minorEastAsia" w:hAnsiTheme="minorEastAsia" w:eastAsiaTheme="minorEastAsia"/>
          <w:sz w:val="24"/>
          <w:szCs w:val="24"/>
        </w:rPr>
        <w:t>直驱一体式</w:t>
      </w:r>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cs="Courier New" w:asciiTheme="minorEastAsia" w:hAnsiTheme="minorEastAsia" w:eastAsiaTheme="minorEastAsia"/>
          <w:sz w:val="24"/>
          <w:szCs w:val="24"/>
        </w:rPr>
        <w:t>最高缝纫速度≥4000针/分</w:t>
      </w:r>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cs="Courier New" w:asciiTheme="minorEastAsia" w:hAnsiTheme="minorEastAsia" w:eastAsiaTheme="minorEastAsia"/>
          <w:sz w:val="24"/>
          <w:szCs w:val="24"/>
        </w:rPr>
        <w:t>最大线迹长度≥4mm</w:t>
      </w:r>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cs="Courier New" w:asciiTheme="minorEastAsia" w:hAnsiTheme="minorEastAsia" w:eastAsiaTheme="minorEastAsia"/>
          <w:sz w:val="24"/>
          <w:szCs w:val="24"/>
        </w:rPr>
        <w:t>下差动差动比：缩缝≥1：1.5、伸长缝≥2：1</w:t>
      </w:r>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cs="Courier New" w:asciiTheme="minorEastAsia" w:hAnsiTheme="minorEastAsia" w:eastAsiaTheme="minorEastAsia"/>
          <w:sz w:val="24"/>
          <w:szCs w:val="24"/>
        </w:rPr>
        <w:t>上送布牙提升高度：≥5mm、最大行程：≥7mm</w:t>
      </w:r>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r>
        <w:rPr>
          <w:rFonts w:hint="eastAsia" w:cs="Courier New" w:asciiTheme="minorEastAsia" w:hAnsiTheme="minorEastAsia" w:eastAsiaTheme="minorEastAsia"/>
          <w:sz w:val="24"/>
          <w:szCs w:val="24"/>
        </w:rPr>
        <w:t>最高缝纫速度与控制面板显示值误差≤1.25%</w:t>
      </w:r>
      <w:r>
        <w:rPr>
          <w:rFonts w:hint="eastAsia" w:cs="Courier New" w:asciiTheme="minorEastAsia" w:hAnsiTheme="minorEastAsia" w:eastAsiaTheme="minorEastAsia"/>
          <w:sz w:val="24"/>
          <w:szCs w:val="24"/>
          <w:lang w:eastAsia="zh-CN"/>
        </w:rPr>
        <w:t>，倒、顺缝纫线迹长度相对误差≤13%，高、低速缝纫线迹长度相对误差≤13%</w:t>
      </w:r>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hint="eastAsia" w:cs="Courier New" w:asciiTheme="minorEastAsia" w:hAnsiTheme="minorEastAsia" w:eastAsiaTheme="minorEastAsia"/>
          <w:b w:val="0"/>
          <w:bCs w:val="0"/>
          <w:sz w:val="24"/>
          <w:szCs w:val="24"/>
          <w:lang w:eastAsia="zh-CN"/>
        </w:rPr>
      </w:pPr>
      <w:r>
        <w:rPr>
          <w:rFonts w:hint="eastAsia" w:asciiTheme="minorEastAsia" w:hAnsiTheme="minorEastAsia" w:eastAsiaTheme="minorEastAsia"/>
          <w:sz w:val="24"/>
          <w:szCs w:val="24"/>
        </w:rPr>
        <w:t>7、</w:t>
      </w:r>
      <w:r>
        <w:rPr>
          <w:rFonts w:hint="eastAsia" w:cs="Courier New" w:asciiTheme="minorEastAsia" w:hAnsiTheme="minorEastAsia" w:eastAsiaTheme="minorEastAsia"/>
          <w:sz w:val="24"/>
          <w:szCs w:val="24"/>
        </w:rPr>
        <w:t>缝料层潜移率≤0.5%</w:t>
      </w:r>
      <w:r>
        <w:rPr>
          <w:rFonts w:hint="eastAsia" w:cs="Courier New" w:asciiTheme="minorEastAsia" w:hAnsiTheme="minorEastAsia" w:eastAsiaTheme="minorEastAsia"/>
          <w:sz w:val="24"/>
          <w:szCs w:val="24"/>
          <w:lang w:eastAsia="zh-CN"/>
        </w:rPr>
        <w:t>，倒送扳手的始动作用力≤13N，启动转矩≤0.8N·m</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8、</w:t>
      </w:r>
      <w:r>
        <w:rPr>
          <w:rFonts w:hint="eastAsia" w:cs="Courier New" w:asciiTheme="minorEastAsia" w:hAnsiTheme="minorEastAsia" w:eastAsiaTheme="minorEastAsia"/>
          <w:sz w:val="24"/>
          <w:szCs w:val="24"/>
          <w:lang w:eastAsia="zh-CN"/>
        </w:rPr>
        <w:t>具有自动剪线功能。</w:t>
      </w:r>
    </w:p>
    <w:p>
      <w:pPr>
        <w:pStyle w:val="11"/>
        <w:snapToGrid w:val="0"/>
        <w:spacing w:line="440" w:lineRule="exact"/>
        <w:ind w:firstLine="480" w:firstLineChars="200"/>
        <w:jc w:val="left"/>
        <w:rPr>
          <w:rFonts w:hint="eastAsia" w:asciiTheme="minorEastAsia" w:hAnsiTheme="minorEastAsia" w:eastAsiaTheme="minorEastAsia"/>
          <w:b/>
          <w:bCs/>
          <w:sz w:val="24"/>
          <w:szCs w:val="24"/>
        </w:rPr>
      </w:pPr>
      <w:r>
        <w:rPr>
          <w:rFonts w:hint="eastAsia" w:cs="Courier New" w:asciiTheme="minorEastAsia" w:hAnsiTheme="minorEastAsia" w:eastAsiaTheme="minorEastAsia"/>
          <w:b w:val="0"/>
          <w:bCs w:val="0"/>
          <w:sz w:val="24"/>
          <w:szCs w:val="24"/>
          <w:lang w:val="en-US" w:eastAsia="zh-CN"/>
        </w:rPr>
        <w:t>9、配备移动脚轮。</w:t>
      </w:r>
      <w:r>
        <w:rPr>
          <w:rFonts w:hint="eastAsia" w:cs="Courier New" w:asciiTheme="minorEastAsia" w:hAnsiTheme="minorEastAsia" w:eastAsiaTheme="minorEastAsia"/>
          <w:sz w:val="24"/>
          <w:szCs w:val="24"/>
          <w:lang w:eastAsia="zh-CN"/>
        </w:rPr>
        <w:t xml:space="preserve">                        </w:t>
      </w:r>
      <w:r>
        <w:rPr>
          <w:rFonts w:hint="eastAsia" w:cs="Courier New" w:asciiTheme="minorEastAsia" w:hAnsiTheme="minorEastAsia" w:eastAsiaTheme="minorEastAsia"/>
          <w:b/>
          <w:bCs/>
          <w:sz w:val="24"/>
          <w:szCs w:val="24"/>
          <w:lang w:eastAsia="zh-CN"/>
        </w:rPr>
        <w:t xml:space="preserve">     </w:t>
      </w:r>
    </w:p>
    <w:p>
      <w:pPr>
        <w:pStyle w:val="11"/>
        <w:snapToGrid w:val="0"/>
        <w:spacing w:line="440" w:lineRule="exact"/>
        <w:ind w:firstLine="482"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rPr>
        <w:t>1-4、计算机控制双针针送料平缝缝纫机（针杆分离）</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（1）计算机控制双针针送料平缝缝纫机应采用计算机控制系统、交流伺服电机直驱，具有现自动调速、停针位、剪线、计针数、倒顺缝、加固缝和转角缝纫等功能，整机必须符合轻工行业标准</w:t>
      </w:r>
      <w:bookmarkStart w:id="6" w:name="OLE_LINK13"/>
      <w:r>
        <w:rPr>
          <w:rFonts w:hint="eastAsia" w:asciiTheme="minorEastAsia" w:hAnsiTheme="minorEastAsia" w:eastAsiaTheme="minorEastAsia"/>
          <w:sz w:val="24"/>
          <w:szCs w:val="24"/>
        </w:rPr>
        <w:t>QB/T4799-2015</w:t>
      </w:r>
      <w:bookmarkEnd w:id="6"/>
      <w:r>
        <w:rPr>
          <w:rFonts w:hint="eastAsia" w:asciiTheme="minorEastAsia" w:hAnsiTheme="minorEastAsia" w:eastAsiaTheme="minorEastAsia"/>
          <w:sz w:val="24"/>
          <w:szCs w:val="24"/>
        </w:rPr>
        <w:t>《工业缝纫机计算机控制双针针送料平缝机》，机架应当符合QB/T2378-2012 《工业用缝纫机 机架》，台板应当符合QB/T2379-2012《 工业用缝纫机台板》，必须是满足服装行业一般生产所必备的完整产品(包括机架、台板等)，并配备实现使用说明书描述功能所需的附件与备件，在生产现场安装调试后无需额外添加任何物品就可投入生产使用。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1、驱动轴采用交流伺服电机直驱形式。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2、针杆及挑线杆采用润滑脂润滑或无油润滑。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3、针距长度由控制面板调节，最小调节量≤0.1mm。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4、起缝及结束缝时具有密缝功能。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5、控制面板采用嵌入式彩色触摸屏。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6、针距调节机构由独立步进电机控制。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7、具有自动剪线功能。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8、机头内部上下轴传动采用同步带机构形式。</w:t>
      </w:r>
    </w:p>
    <w:p>
      <w:pPr>
        <w:pStyle w:val="11"/>
        <w:snapToGrid w:val="0"/>
        <w:spacing w:line="440" w:lineRule="exact"/>
        <w:ind w:firstLine="480" w:firstLineChars="200"/>
        <w:jc w:val="left"/>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sz w:val="24"/>
          <w:szCs w:val="24"/>
        </w:rPr>
        <w:t>9、具有设置底线余量、缺线报警、缝纫计数三项功能。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cs="Courier New" w:asciiTheme="minorEastAsia" w:hAnsiTheme="minorEastAsia" w:eastAsiaTheme="minorEastAsia"/>
          <w:b w:val="0"/>
          <w:bCs w:val="0"/>
          <w:sz w:val="24"/>
          <w:szCs w:val="24"/>
          <w:lang w:val="en-US" w:eastAsia="zh-CN"/>
        </w:rPr>
        <w:t>10、配备移动脚轮。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1-5、计算机控制链式线迹缝纫机(3针)</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（1）链式3针机应采用计算机控制系统、平板式结构、交流伺服电机直驱、配备后拖轮，自动抬压脚、自动抬后拖轮等功能；链式3针机整机必须符合轻工行业标准</w:t>
      </w:r>
      <w:bookmarkStart w:id="7" w:name="OLE_LINK14"/>
      <w:r>
        <w:rPr>
          <w:rFonts w:hint="eastAsia" w:asciiTheme="minorEastAsia" w:hAnsiTheme="minorEastAsia" w:eastAsiaTheme="minorEastAsia"/>
          <w:sz w:val="24"/>
          <w:szCs w:val="24"/>
        </w:rPr>
        <w:t>QB/T4303-2012</w:t>
      </w:r>
      <w:bookmarkEnd w:id="7"/>
      <w:r>
        <w:rPr>
          <w:rFonts w:hint="eastAsia" w:asciiTheme="minorEastAsia" w:hAnsiTheme="minorEastAsia" w:eastAsiaTheme="minorEastAsia"/>
          <w:sz w:val="24"/>
          <w:szCs w:val="24"/>
        </w:rPr>
        <w:t>《工业缝纫机平板式链式线迹缝纫机机头》、QB/T2380-2013《工业用缝纫机计算机控制高速平缝缝纫机》，机架应当符合QB/T2378-2012《工业用缝纫机 机架》，台板应当符合QB/T2379-2012《工业用缝纫机 台板》。链式3针机必须是满足服装行业一般生产所必备的完整产品(包括机架、台板等)，并配备实现使用说明书描述功能所需的附件与备件。链式3针机在生产现场安装调试后无需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1、针杆采用有油润滑或润滑脂润滑；</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2、控制面板采用按键屏。</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cs="Courier New" w:asciiTheme="minorEastAsia" w:hAnsiTheme="minorEastAsia" w:eastAsiaTheme="minorEastAsia"/>
          <w:b w:val="0"/>
          <w:bCs w:val="0"/>
          <w:sz w:val="24"/>
          <w:szCs w:val="24"/>
          <w:lang w:val="en-US" w:eastAsia="zh-CN"/>
        </w:rPr>
        <w:t>3、配备移动脚轮。</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1-6、计算机控制高速包缝缝纫机（四线）</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（1）包缝机应采用计算机控制系统、交流伺服电机直驱，具有自动切料装置和自动润滑系统，能实现速度控制、自动停针位、自动计针数、自动切线辫和切条带等功能。包缝机必须符合轻工行业标准</w:t>
      </w:r>
      <w:bookmarkStart w:id="8" w:name="OLE_LINK15"/>
      <w:r>
        <w:rPr>
          <w:rFonts w:hint="eastAsia" w:asciiTheme="minorEastAsia" w:hAnsiTheme="minorEastAsia" w:eastAsiaTheme="minorEastAsia"/>
          <w:sz w:val="24"/>
          <w:szCs w:val="24"/>
        </w:rPr>
        <w:t>QB/T4388-2012</w:t>
      </w:r>
      <w:bookmarkEnd w:id="8"/>
      <w:r>
        <w:rPr>
          <w:rFonts w:hint="eastAsia" w:asciiTheme="minorEastAsia" w:hAnsiTheme="minorEastAsia" w:eastAsiaTheme="minorEastAsia"/>
          <w:sz w:val="24"/>
          <w:szCs w:val="24"/>
        </w:rPr>
        <w:t>《工业缝纫机计算机控制高速包缝缝纫机》，机架应当符合QB/T2378-2012 《工业用缝纫机 机架》，台板应当符合QB/T2379-2012《 工业用缝纫机 台板》。包缝机必须是满足服装行业一般生产所必备的完整产品（包括机架、台板等），并配备实现使用说明书描述功能所需的附件与备件。包缝机在生产现场安装调试后无需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1.具备剪切布条和松紧带功能；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2.具有自动吸风收集废料装置；</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3.采用步进电机驱动剪线及步进电机驱动抬压脚；</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4.具有识别不同透光度面料的功能；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5.剪线长度≤10mm；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6.控制面板采用不低于16位色的彩色触摸屏（触摸屏屏幕显示部分对角线长度≥90mm）；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7.可通过不低于16位色的彩色触摸屏的控制面板调节压脚抬起高度；</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8.可通过不低于16位色的彩色触摸屏的控制面板设置停针位置；</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9.具有自动缝纫安全保护功能，当压脚或缝台未处于正常工作状态时，产品无法自行启动。</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cs="Courier New" w:asciiTheme="minorEastAsia" w:hAnsiTheme="minorEastAsia" w:eastAsiaTheme="minorEastAsia"/>
          <w:b w:val="0"/>
          <w:bCs w:val="0"/>
          <w:sz w:val="24"/>
          <w:szCs w:val="24"/>
          <w:lang w:val="en-US" w:eastAsia="zh-CN"/>
        </w:rPr>
        <w:t>10、配备移动脚轮。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1-7、计算机控制平头锁钮孔缝纫机（平眼机）（薄料、中厚料）</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平头锁钮孔缝纫机应采用计算机控制系统、交流电机直驱，具有自动调速、缝线张力调节、自动抬压脚、自动剪线、电子夹线、产品储存、花样缩放、花样储存、花样循环缝、工作状态显示等功能，整机必须符合轻工行业标准</w:t>
      </w:r>
      <w:bookmarkStart w:id="9" w:name="OLE_LINK16"/>
      <w:r>
        <w:rPr>
          <w:rFonts w:hint="eastAsia" w:asciiTheme="minorEastAsia" w:hAnsiTheme="minorEastAsia" w:eastAsiaTheme="minorEastAsia"/>
          <w:sz w:val="24"/>
          <w:szCs w:val="24"/>
        </w:rPr>
        <w:t>QB/T4796-2015</w:t>
      </w:r>
      <w:bookmarkEnd w:id="9"/>
      <w:r>
        <w:rPr>
          <w:rFonts w:hint="eastAsia" w:asciiTheme="minorEastAsia" w:hAnsiTheme="minorEastAsia" w:eastAsiaTheme="minorEastAsia"/>
          <w:sz w:val="24"/>
          <w:szCs w:val="24"/>
        </w:rPr>
        <w:t xml:space="preserve"> 《工业用缝纫机 计算机控制平头锁纽孔缝纫机》；机架应当符合QB/T2378-2012 《工业用缝纫机 机架》；台板应当符合QB/T2379-2012《 工业用缝纫机台板》。计算机控制平头锁钮孔缝纫机必须是满足服装行业一般生产所必备的完整产品(包括机架、台板等)，并配备实现使用说明书描述功能所需的附件与备件，机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1、驱动轴采用交流伺服电机直驱形式。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2、机头采用润滑脂润滑或无油润滑。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3、可通过操作面板设定不同条件下的面线张力。</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4、自动抬压脚机构由步进电机独立控制。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5、摆针与送料采用步进闭环电机驱动。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6、具有循环缝制功能(可存储≥20种程序、每种程序可以存储≥30个花样)。</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7、具有连续缝制功能(可存储≥20种程序、每种程序可以存储≥6个花样)。</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8、自动剪线机构由独立步进电机控制，线头长度≤3mm。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9、控制面板为彩色触摸屏。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10、采用电子夹线器，其功能可通过控制面板调节。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11、采用电子松线器，其功能可通过控制面板调节。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12、针距调节机构由独立步进电机控制。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13、切线机构由独立步进电机控制。</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14、针杆驱动机构采用一体式摆动架。</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cs="Courier New" w:asciiTheme="minorEastAsia" w:hAnsiTheme="minorEastAsia" w:eastAsiaTheme="minorEastAsia"/>
          <w:b w:val="0"/>
          <w:bCs w:val="0"/>
          <w:sz w:val="24"/>
          <w:szCs w:val="24"/>
          <w:lang w:val="en-US" w:eastAsia="zh-CN"/>
        </w:rPr>
        <w:t>15、配备移动脚轮。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1-8、计算机控制圆头锁钮孔缝纫机（凤眼机）（薄料、中厚料）</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（1）计算机控制圆头锁钮孔缝纫机采用摆动式针杆机构刺料、凸轮挑线、弯针勾线、分线叉分线，由计算机控制X-Y方向送料和摆动式针杆机构的旋转式刺料，形成双线链式线迹圆头钮孔状的线缝。整机符合</w:t>
      </w:r>
      <w:bookmarkStart w:id="10" w:name="OLE_LINK17"/>
      <w:r>
        <w:rPr>
          <w:rFonts w:hint="eastAsia" w:asciiTheme="minorEastAsia" w:hAnsiTheme="minorEastAsia" w:eastAsiaTheme="minorEastAsia"/>
          <w:sz w:val="24"/>
          <w:szCs w:val="24"/>
        </w:rPr>
        <w:t>QB/T4922-2016</w:t>
      </w:r>
      <w:bookmarkEnd w:id="10"/>
      <w:r>
        <w:rPr>
          <w:rFonts w:hint="eastAsia" w:asciiTheme="minorEastAsia" w:hAnsiTheme="minorEastAsia" w:eastAsiaTheme="minorEastAsia"/>
          <w:sz w:val="24"/>
          <w:szCs w:val="24"/>
        </w:rPr>
        <w:t xml:space="preserve"> 《工业用缝纫机计算机控制圆头锁钮孔缝纫机》。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1、最大缝制速度：≥2500rpm，最大线迹长度：≥0.6mm-2mm；最大缝纫长度范围：≥6mm-42mm，缝纫宽度：≥5mm-8mm；切孔长度范围：≥8-38mm；最大压脚提升高度：≥14mm。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2、标准配置锁眼和套结数：≥9个，具有串联程序≥9个，每个串联程序可存储锁眼程序数≥9个，扣眼可选择带或不带锥形套结、横向套结、圆套结，有或无圆眼等。</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3、具有夹模送布、下送布。</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4、具有吸风装置。</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5、具有先切后缝或先缝后切功能。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6、具有可编程控制起缝点在圆套结处。</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7、具有单独两次串联缝纫功能，二次缝纫的人字缝宽度大于第一次缝纫并覆盖线迹，实现完美缝纫。</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8、具有组合缝功能：同一件服装完成不同长度凤眼缝纫时，可编程凤眼缝纫长度。</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9、具有底线剪线分线装置；分线叉拨离起缝时夹持的底线，待缝制结束剪线时，保证底剪不重复切断底线。</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10、具有定位功能：精确定位服装扣眼尺寸，节省工时。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11、具有吸线头功能：有效保护机器旋转体卡死及吸线滑线，无需清理垃圾。</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12、具有切刀布屑垂直下掉，不堵塞布屑造成爆裂损坏切刀。</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13、具有油杯和油管一体化，避免漏油。</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14、具有抱箍式面线剪线气缸，调节精度高，调节方便。</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15、具有底线剪线刀减震功能：有效保护剪刀使用寿命，减轻剪刀噪音。</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16、具有气压保护功能：在气压底线无气状态，机器自动停机，有效保护机针、弯针、针板等部件被损坏。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17、具有Y轴齿条送料装置：使用寿命永久。</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18、具有X轴送料装置独特：不进线毛及垃圾；不卡死X轴送料。</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19、具有底线剪线刀减震功能。可以减小噪音，减低刀组震动，延长刀组整体寿命。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20、具有夹线片凹槽功能。提高夹线稳定系数，增长夹线片寿命。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cs="Courier New" w:asciiTheme="minorEastAsia" w:hAnsiTheme="minorEastAsia" w:eastAsiaTheme="minorEastAsia"/>
          <w:b w:val="0"/>
          <w:bCs w:val="0"/>
          <w:sz w:val="24"/>
          <w:szCs w:val="24"/>
          <w:lang w:val="en-US" w:eastAsia="zh-CN"/>
        </w:rPr>
        <w:t>21、配备移动脚轮。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1-9、计算机控制加固缝缝纫机（打枣机）（薄料、中厚料）（制衣）</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加固缝缝纫机采用计算机控制系统、交流电机直驱，具有自动调速、缝线张力调节、自动抬压脚、自动剪线、电子夹线、自动停针位、自动计数、产品储存、花样缩放、花样储存、花样循环缝、工作状态显示等功能。加固缝机必须符合轻工行业标准</w:t>
      </w:r>
      <w:bookmarkStart w:id="11" w:name="OLE_LINK18"/>
      <w:r>
        <w:rPr>
          <w:rFonts w:hint="eastAsia" w:asciiTheme="minorEastAsia" w:hAnsiTheme="minorEastAsia" w:eastAsiaTheme="minorEastAsia"/>
          <w:sz w:val="24"/>
          <w:szCs w:val="24"/>
        </w:rPr>
        <w:t>QB/T 4302-2012</w:t>
      </w:r>
      <w:bookmarkEnd w:id="11"/>
      <w:r>
        <w:rPr>
          <w:rFonts w:hint="eastAsia" w:asciiTheme="minorEastAsia" w:hAnsiTheme="minorEastAsia" w:eastAsiaTheme="minorEastAsia"/>
          <w:sz w:val="24"/>
          <w:szCs w:val="24"/>
        </w:rPr>
        <w:t>《工业用缝纫机 计算机控制加固缝缝纫机》；机架应当符合QB/T2378-2012 《工业用缝纫机 机架》；台板应当符合QB/T2379-2012《 工业用缝纫机 台板》。加固缝机必须是满足服装行业一般生产所必备的完整产品(包括机架、台板等)，并配备实现使用说明书描述功能所需的附件与备件。加固缝机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1、机头采用润滑脂润滑或无油润滑；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2、可通过操作面板设定不同条件下的面线张力；</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3、控制面板彩色触摸屏，屏幕显示部分对角线长度≥177mm；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4、采用电子夹线器，其功能可通过采用彩色触摸屏的控制面板调节；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5、采用电子松线器，其功能可通过采用彩色触摸屏的控制面板调节；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6、具有面线断线检测及报警功能；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7、具有设置底线余量、缝纫计数，并实现缺线报警停机等三项功能；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8、具有套结、钉扣两种使用模式切换功能，切换时间≤1分钟；</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9、抬压脚采用步进电机控制，剪线、扫线采用步进电机控制或采用电磁阀控制；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10、具有密封齿轮箱结构，大连杆齿轮和下轴齿轮在密封齿轮箱内，采用润滑脂润滑。</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11、薄料、中厚料。</w:t>
      </w:r>
    </w:p>
    <w:p>
      <w:pPr>
        <w:pStyle w:val="11"/>
        <w:snapToGrid w:val="0"/>
        <w:spacing w:line="440" w:lineRule="exact"/>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1-10、计算机控制加固缝缝纫机（打枣机）（厚料）（制鞋）</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加固缝缝纫机采用计算机控制系统、交流电机直驱，具有自动调速、缝线张力调节、自动抬压脚、自动剪线、电子夹线、自动停针位、自动计数、产品储存、花样缩放、花样储存、花样循环缝、工作状态显示等功能。加固缝机必须符合轻工行业标准QB/T 4302-2012《工业用缝纫机 计算机控制加固缝缝纫机》；机架应当符合QB/T2378-2012 《工业用缝纫机 机架》；台板应当符合QB/T2379-2012《 工业用缝纫机 台板》。加固缝机必须是满足服装行业一般生产所必备的完整产品(包括机架、台板等)，并配备实现使用说明书描述功能所需的附件与备件。加固缝机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1、机头采用润滑脂润滑或无油润滑；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2、可通过操作面板设定不同条件下的面线张力；</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3、控制面板彩色触摸屏，屏幕显示部分对角线长度≥177mm；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4、采用电子夹线器，其功能可通过采用彩色触摸屏的控制面板调节；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5、采用电子松线器，其功能可通过采用彩色触摸屏的控制面板调节；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6、具有面线断线检测及报警功能；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7、具有设置底线余量、缝纫计数，并实现缺线报警停机等三项功能；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8、具有套结、钉扣两种使用模式切换功能，切换时间≤1分钟；</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9、抬压脚采用步进电机控制，剪线、扫线采用步进电机控制或采用电磁阀控制；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10、具有密封齿轮箱结构，大连杆齿轮和下轴齿轮在密封齿轮箱内，采用润滑脂润滑。</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11、厚料。</w:t>
      </w:r>
    </w:p>
    <w:p>
      <w:pPr>
        <w:pStyle w:val="11"/>
        <w:snapToGrid w:val="0"/>
        <w:spacing w:line="440" w:lineRule="exact"/>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1-11、计算机控制多针链缝缝纫机（下兰机）（13针）</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（1）计算机控制多针链缝缝纫机应采用计算机控制系统、半筒式结构、交流伺服电机直驱、配备后拖轮，具有自动定针、自动抬压脚、自动抬后拖轮等功能，整机必须符合轻工行业标准</w:t>
      </w:r>
      <w:bookmarkStart w:id="12" w:name="OLE_LINK19"/>
      <w:r>
        <w:rPr>
          <w:rFonts w:hint="eastAsia" w:asciiTheme="minorEastAsia" w:hAnsiTheme="minorEastAsia" w:eastAsiaTheme="minorEastAsia"/>
          <w:sz w:val="24"/>
          <w:szCs w:val="24"/>
        </w:rPr>
        <w:t>QB/T4385-2012</w:t>
      </w:r>
      <w:bookmarkEnd w:id="12"/>
      <w:r>
        <w:rPr>
          <w:rFonts w:hint="eastAsia" w:asciiTheme="minorEastAsia" w:hAnsiTheme="minorEastAsia" w:eastAsiaTheme="minorEastAsia"/>
          <w:sz w:val="24"/>
          <w:szCs w:val="24"/>
        </w:rPr>
        <w:t>《工业缝纫机多针链缝缝纫机机头》、QB/T2380-2013《工业用缝纫机计算机控制高速平缝缝纫机》，机架应当符合QB/T2378-2012《工业用缝纫机 机架》，台板应当符合QB/T2379-2012《工业用缝纫机 台板》。计算机控制多针链缝缝纫机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1、驱动轴采用交流伺服电机直驱形式。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2、针杆采用润滑脂润滑或微油润滑。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3、具有吹气扫线功能。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4、具有剪线安全保护功能。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5、具有自动剪线功能。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6、自动剪线线数&gt;8。</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7、机头内部上下轴传动采用同步带机构结构传送方式或者杠杆式结构形式。</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8、针数13。</w:t>
      </w:r>
    </w:p>
    <w:p>
      <w:pPr>
        <w:pStyle w:val="11"/>
        <w:snapToGrid w:val="0"/>
        <w:spacing w:line="440" w:lineRule="exact"/>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1-12、计算机控制高速侧切刀平缝缝纫机(侧切)</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侧切刀平缝机应采用计算机控制系统、交流伺服电机直驱，具有自动调速、自动停针位、自动抬压脚、自动剪线、自动计数、自动倒顺缝、自动加固缝、慢启动等功能。侧切刀平缝机必须符合轻工行业标准《</w:t>
      </w:r>
      <w:bookmarkStart w:id="13" w:name="OLE_LINK20"/>
      <w:r>
        <w:rPr>
          <w:rFonts w:hint="eastAsia" w:asciiTheme="minorEastAsia" w:hAnsiTheme="minorEastAsia" w:eastAsiaTheme="minorEastAsia"/>
          <w:sz w:val="24"/>
          <w:szCs w:val="24"/>
        </w:rPr>
        <w:t>QB/T5111-2017</w:t>
      </w:r>
      <w:bookmarkEnd w:id="13"/>
      <w:r>
        <w:rPr>
          <w:rFonts w:hint="eastAsia" w:asciiTheme="minorEastAsia" w:hAnsiTheme="minorEastAsia" w:eastAsiaTheme="minorEastAsia"/>
          <w:sz w:val="24"/>
          <w:szCs w:val="24"/>
        </w:rPr>
        <w:t xml:space="preserve"> 工业缝纫机计算机控制高速侧切刀平缝缝纫机》，机架应当符合《QB/T2378-2012 工业用缝纫机 机架》，台板应当符合《QB/T2379-2012工业用缝纫机 台板》。侧切刀平缝机必须是满足服装行业一般生产所必备的完整产品（包括机架、台板等），并配备实现使用说明书描述功能所需的附件与备件。侧切刀平缝机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1、针杆、刀杆及挑线杆采用润滑脂润滑或微油润滑；</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2、底部采用封闭式金属油盘；</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3、控制面板采用彩色触摸屏，屏幕显示部分对角线长度≥110mm；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4、具有自动吸风收集废料装置；</w:t>
      </w:r>
    </w:p>
    <w:p>
      <w:pPr>
        <w:pStyle w:val="11"/>
        <w:snapToGrid w:val="0"/>
        <w:spacing w:line="440" w:lineRule="exact"/>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5、线迹长度由采用步进电机控制，通过彩色触摸屏的控制面板调节，最小调节量≤0.1mm；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6、倒缝功能由步进电机独立控制；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7、自动抬压脚机构由步进电机独立控制，高度可调节；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8、</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1-13、计算机控制高速绷缝缝纫机（电脑坎车）（三针五线）（中厚料）</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高速绷缝缝纫机应采用计算机控制系统、方筒式机体结构（3针5线）、交流电机直驱，驱动轴采用交流伺服电机直驱形式；电脑筒式坎车应具有自动调速、自动停针位控制、自动剪线、自动抬压脚、全封闭自动润滑等功能，整机必须符合轻工行业标准</w:t>
      </w:r>
      <w:bookmarkStart w:id="14" w:name="OLE_LINK21"/>
      <w:r>
        <w:rPr>
          <w:rFonts w:hint="eastAsia" w:asciiTheme="minorEastAsia" w:hAnsiTheme="minorEastAsia" w:eastAsiaTheme="minorEastAsia"/>
          <w:sz w:val="24"/>
          <w:szCs w:val="24"/>
        </w:rPr>
        <w:t>QB/T4389-2012</w:t>
      </w:r>
      <w:bookmarkEnd w:id="14"/>
      <w:r>
        <w:rPr>
          <w:rFonts w:hint="eastAsia" w:asciiTheme="minorEastAsia" w:hAnsiTheme="minorEastAsia" w:eastAsiaTheme="minorEastAsia"/>
          <w:sz w:val="24"/>
          <w:szCs w:val="24"/>
        </w:rPr>
        <w:t>《工业用缝纫机计算机控制高速绷缝缝纫机》，机架应当符合QB/T2378-2012《工业用缝纫机 机架》，台板应当符合QB/T2379-2012《工业用缝纫机台板》。计算机控制高速绷缝缝纫机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1、主轴采用交流伺服电机直接驱动。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2、针杆采用润滑脂润滑或为微油润滑。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3、具有面线润滑功能。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4、步进电机驱动剪线及自动抬压脚。</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5、筒型缝台周长≤280mm，缝台侧盖采用吸铁式方式或卡扣方式开合。</w:t>
      </w:r>
    </w:p>
    <w:p>
      <w:pPr>
        <w:pStyle w:val="11"/>
        <w:snapToGrid w:val="0"/>
        <w:spacing w:line="440" w:lineRule="exact"/>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1-14、计算机控制肘型筒式链式线迹缝纫机（埋夹机）</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三针</w:t>
      </w:r>
      <w:r>
        <w:rPr>
          <w:rFonts w:hint="eastAsia" w:asciiTheme="minorEastAsia" w:hAnsiTheme="minorEastAsia" w:eastAsiaTheme="minorEastAsia"/>
          <w:b/>
          <w:bCs/>
          <w:sz w:val="24"/>
          <w:szCs w:val="24"/>
          <w:lang w:eastAsia="zh-CN"/>
        </w:rPr>
        <w:t>）</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（1）埋夹机应采用计算机控制系统、肘型圆筒式悬臂机体、带拖布轮。埋夹机整机必须符合轻工行业标准《</w:t>
      </w:r>
      <w:bookmarkStart w:id="15" w:name="OLE_LINK22"/>
      <w:r>
        <w:rPr>
          <w:rFonts w:hint="eastAsia" w:asciiTheme="minorEastAsia" w:hAnsiTheme="minorEastAsia" w:eastAsiaTheme="minorEastAsia"/>
          <w:sz w:val="24"/>
          <w:szCs w:val="24"/>
        </w:rPr>
        <w:t>QB/T4391-2012</w:t>
      </w:r>
      <w:bookmarkEnd w:id="15"/>
      <w:r>
        <w:rPr>
          <w:rFonts w:hint="eastAsia" w:asciiTheme="minorEastAsia" w:hAnsiTheme="minorEastAsia" w:eastAsiaTheme="minorEastAsia"/>
          <w:sz w:val="24"/>
          <w:szCs w:val="24"/>
        </w:rPr>
        <w:t>工业缝纫机肘型筒式链式线迹缝纫机机头》、《QB/T2380-2013工业缝纫机计算机控制高速平缝缝纫机》，机架应当符合《QB/T2378-2012工业用缝纫机 机架》，台板应当符合《QB/T2379-2012工业用缝纫机 台板》。埋夹机必须是满足服装行业一般生产所必备的完整产品(包括机架、台板等)，并配备实现使用说明书描述功能所需的附件与备件。埋夹机在生产现场安装调试后无需额外添加任何物品就可投入生产使用。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1、主轴采用交流伺服电机直驱；</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2、具有自动抬压脚、自动抬后拖轮功能；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3、压脚和拖轮可分别独立控制；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4、具有自动润滑功能；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5、针杆及挑线杆采用润滑脂润滑或微油润滑。</w:t>
      </w:r>
    </w:p>
    <w:p>
      <w:pPr>
        <w:pStyle w:val="11"/>
        <w:snapToGrid w:val="0"/>
        <w:spacing w:line="440" w:lineRule="exact"/>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1-15、中速曲折缝缝纫机（人字拼缝机）（厚料）（制鞋）</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（1）中速曲折缝缝纫机为平板式机体，采用连杆挑线、针杆摆动、旋梭勾线、下送料，形成 </w:t>
      </w:r>
      <w:bookmarkStart w:id="16" w:name="OLE_LINK23"/>
      <w:r>
        <w:rPr>
          <w:rFonts w:hint="eastAsia" w:asciiTheme="minorEastAsia" w:hAnsiTheme="minorEastAsia" w:eastAsiaTheme="minorEastAsia"/>
          <w:sz w:val="24"/>
          <w:szCs w:val="24"/>
        </w:rPr>
        <w:t>GB/T4515-2008</w:t>
      </w:r>
      <w:bookmarkEnd w:id="16"/>
      <w:r>
        <w:rPr>
          <w:rFonts w:hint="eastAsia" w:asciiTheme="minorEastAsia" w:hAnsiTheme="minorEastAsia" w:eastAsiaTheme="minorEastAsia"/>
          <w:sz w:val="24"/>
          <w:szCs w:val="24"/>
        </w:rPr>
        <w:t>规定的301、304、308和322型等线迹，整机必须符合轻工行业标准</w:t>
      </w:r>
      <w:bookmarkStart w:id="17" w:name="OLE_LINK24"/>
      <w:r>
        <w:rPr>
          <w:rFonts w:hint="eastAsia" w:asciiTheme="minorEastAsia" w:hAnsiTheme="minorEastAsia" w:eastAsiaTheme="minorEastAsia"/>
          <w:sz w:val="24"/>
          <w:szCs w:val="24"/>
        </w:rPr>
        <w:t>QB/T2148-2024</w:t>
      </w:r>
      <w:bookmarkEnd w:id="17"/>
      <w:r>
        <w:rPr>
          <w:rFonts w:hint="eastAsia" w:asciiTheme="minorEastAsia" w:hAnsiTheme="minorEastAsia" w:eastAsiaTheme="minorEastAsia"/>
          <w:sz w:val="24"/>
          <w:szCs w:val="24"/>
        </w:rPr>
        <w:t>《</w:t>
      </w:r>
      <w:bookmarkStart w:id="18" w:name="OLE_LINK25"/>
      <w:r>
        <w:rPr>
          <w:rFonts w:hint="eastAsia" w:asciiTheme="minorEastAsia" w:hAnsiTheme="minorEastAsia" w:eastAsiaTheme="minorEastAsia"/>
          <w:sz w:val="24"/>
          <w:szCs w:val="24"/>
        </w:rPr>
        <w:t>工业用缝纫机中速曲折缝缝纫机</w:t>
      </w:r>
      <w:bookmarkEnd w:id="18"/>
      <w:r>
        <w:rPr>
          <w:rFonts w:hint="eastAsia" w:asciiTheme="minorEastAsia" w:hAnsiTheme="minorEastAsia" w:eastAsiaTheme="minorEastAsia"/>
          <w:sz w:val="24"/>
          <w:szCs w:val="24"/>
        </w:rPr>
        <w:t>》；机架应当符合QB/T2378-2012 《工业用缝纫机 机架》；台板应当符合QB/T2379-2012《 工业用缝纫机 台板》。中速曲折缝缝纫机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1、机头采用交流伺服电机直接驱动一体式。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2、具有全自动供油系统。</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3、采用≥2.0倍大旋梭。</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4、具有曲折缝一步二点功能。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5、电压：220V,功率：≥750W,转速：≥2200针/分，最大线迹长度≥4MM，最大线迹宽度≥8MM。</w:t>
      </w:r>
    </w:p>
    <w:p>
      <w:pPr>
        <w:pStyle w:val="11"/>
        <w:snapToGrid w:val="0"/>
        <w:spacing w:line="440" w:lineRule="exact"/>
        <w:ind w:firstLine="480" w:firstLineChars="200"/>
        <w:jc w:val="left"/>
        <w:rPr>
          <w:rFonts w:hint="default" w:cs="Courier New" w:asciiTheme="minorEastAsia" w:hAnsiTheme="minorEastAsia" w:eastAsiaTheme="minorEastAsia"/>
          <w:b w:val="0"/>
          <w:bCs w:val="0"/>
          <w:sz w:val="24"/>
          <w:szCs w:val="24"/>
          <w:lang w:val="en-US" w:eastAsia="zh-CN"/>
        </w:rPr>
      </w:pPr>
      <w:r>
        <w:rPr>
          <w:rFonts w:hint="eastAsia" w:asciiTheme="minorEastAsia" w:hAnsiTheme="minorEastAsia" w:eastAsiaTheme="minorEastAsia"/>
          <w:sz w:val="24"/>
          <w:szCs w:val="24"/>
          <w:lang w:val="en-US" w:eastAsia="zh-CN"/>
        </w:rPr>
        <w:t>6</w:t>
      </w:r>
      <w:r>
        <w:rPr>
          <w:rFonts w:hint="eastAsia" w:cs="Courier New" w:asciiTheme="minorEastAsia" w:hAnsiTheme="minorEastAsia" w:eastAsiaTheme="minorEastAsia"/>
          <w:b w:val="0"/>
          <w:bCs w:val="0"/>
          <w:sz w:val="24"/>
          <w:szCs w:val="24"/>
          <w:lang w:val="en-US" w:eastAsia="zh-CN"/>
        </w:rPr>
        <w:t>、具有自动切线功能。</w:t>
      </w:r>
    </w:p>
    <w:p>
      <w:pPr>
        <w:pStyle w:val="11"/>
        <w:snapToGrid w:val="0"/>
        <w:spacing w:line="440" w:lineRule="exact"/>
        <w:ind w:firstLine="480" w:firstLineChars="200"/>
        <w:jc w:val="left"/>
        <w:rPr>
          <w:rFonts w:hint="eastAsia" w:cs="Courier New" w:asciiTheme="minorEastAsia" w:hAnsiTheme="minorEastAsia" w:eastAsiaTheme="minorEastAsia"/>
          <w:b w:val="0"/>
          <w:bCs w:val="0"/>
          <w:sz w:val="24"/>
          <w:szCs w:val="24"/>
          <w:lang w:val="en-US" w:eastAsia="zh-CN"/>
        </w:rPr>
      </w:pPr>
      <w:r>
        <w:rPr>
          <w:rFonts w:hint="eastAsia" w:cs="Courier New" w:asciiTheme="minorEastAsia" w:hAnsiTheme="minorEastAsia" w:eastAsiaTheme="minorEastAsia"/>
          <w:b w:val="0"/>
          <w:bCs w:val="0"/>
          <w:sz w:val="24"/>
          <w:szCs w:val="24"/>
          <w:lang w:val="en-US" w:eastAsia="zh-CN"/>
        </w:rPr>
        <w:t>7、配备移动脚轮。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1-16、计算机控制滚轮送料立柱式缝纫机（电脑单针罗拉车)</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滚轮送料立柱式缝纫机应采用计算机控制系统、交流伺服电机直驱、单针、立式旋梭、滚轮送料机构。计算机控制滚轮送料立柱式缝纫机应具有自动调速、自动停针位、自动剪线、自动抬压脚、电子夹线、自动计数、自动倒顺缝、自动加固缝、慢启动等功能。计算机控制滚轮送料立柱式缝纫机整机必须符合轻工行业标准</w:t>
      </w:r>
      <w:bookmarkStart w:id="19" w:name="OLE_LINK26"/>
      <w:r>
        <w:rPr>
          <w:rFonts w:hint="eastAsia" w:asciiTheme="minorEastAsia" w:hAnsiTheme="minorEastAsia" w:eastAsiaTheme="minorEastAsia"/>
          <w:sz w:val="24"/>
          <w:szCs w:val="24"/>
        </w:rPr>
        <w:t>QB/T5548-2021</w:t>
      </w:r>
      <w:bookmarkEnd w:id="19"/>
      <w:r>
        <w:rPr>
          <w:rFonts w:hint="eastAsia" w:asciiTheme="minorEastAsia" w:hAnsiTheme="minorEastAsia" w:eastAsiaTheme="minorEastAsia"/>
          <w:sz w:val="24"/>
          <w:szCs w:val="24"/>
        </w:rPr>
        <w:t>《工业用缝纫机计算机控制单（双）针滚轮送料立柱式缝纫机》或</w:t>
      </w:r>
      <w:bookmarkStart w:id="20" w:name="OLE_LINK27"/>
      <w:r>
        <w:rPr>
          <w:rFonts w:hint="eastAsia" w:asciiTheme="minorEastAsia" w:hAnsiTheme="minorEastAsia" w:eastAsiaTheme="minorEastAsia"/>
          <w:sz w:val="24"/>
          <w:szCs w:val="24"/>
        </w:rPr>
        <w:t>QB/T4603</w:t>
      </w:r>
      <w:bookmarkEnd w:id="20"/>
      <w:r>
        <w:rPr>
          <w:rFonts w:hint="eastAsia" w:asciiTheme="minorEastAsia" w:hAnsiTheme="minorEastAsia" w:eastAsiaTheme="minorEastAsia"/>
          <w:sz w:val="24"/>
          <w:szCs w:val="24"/>
        </w:rPr>
        <w:t>-2013（2017）《工业用缝纫机单（双）针滚轮送料立柱式缝纫机机头》。机架应当符合QB/T2378-2012《工业用缝纫机 机架》，台板应当符合QB/T2379-2012《工业用缝纫机 台板》。必须是满足服装行业一般生产所必备的完整产品（包括机架、台板等），并配备实现使用说明书描述功能所需的附件与备件。在生产现场安装调试后无需额外添加任何物品就可投入生产使用。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1、可通过采用嵌入式、不低于16位色的彩色触摸屏，屏幕显示部分对角线长度≥110mm的控制面板设定缝料厚度，在缝制中可根据缝料厚度变化自动调节压脚抬起高度以保持压脚对缝料的压力恒定；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2、线迹长度由采用嵌入式、不低于16位色彩色触摸屏的控制面板调节，最小调节量≤0.1mm；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3、针杆为独立的步进电机控制（仅适用单针）；</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4、起缝及结束缝时具有密缝功能且密缝线迹长度可在采用嵌入式、不低于16位色彩色触摸屏的控制面板上设定；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5、具有8种以上（不含8种）缝纫花样的编辑储存功能；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6、上滚轮为独立的步进电机控制；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7、下滚轮为独立的步进电机控制；</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8、具有上下差动送料功能；</w:t>
      </w:r>
    </w:p>
    <w:p>
      <w:pPr>
        <w:pStyle w:val="11"/>
        <w:snapToGrid w:val="0"/>
        <w:spacing w:line="440" w:lineRule="exact"/>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1-17、计算机控制滚轮送料立柱式缝纫机(电脑双针罗拉车)</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计算机控制滚轮送料立柱式缝纫机应采用计算机控制系统、交流伺服电机直驱、双针、立式旋梭、滚轮送料机构。计算机控制滚轮送料立柱式缝纫机应具有自动调速、自动停针位、自动剪线、自动抬压脚、电子夹线、自动计数、自动倒顺缝、自动加固缝、慢启动等功能。计算机控制滚轮送料立柱式缝纫机整机必须符合轻工行业标准QB/T5548-2021《工业用缝纫机计算机控制单（双）针滚轮送料立柱式缝纫机》或QB/T4603-2013（2017）《工业用缝纫机单（双）针滚轮送料立柱式缝纫机机头》。机架应当符合QB/T2378-2012《工业用缝纫机 机架》，台板应当符合QB/T2379-2012《工业用缝纫机 台板》。必须是满足服装行业一般生产所必备的完整产品（包括机架、台板等），并配备实现使用说明书描述功能所需的附件与备件。在生产现场安装调试后无需额外添加任何物品就可投入生产使用。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1、上滚轮为独立的步进电机控制；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2、下滚轮为独立的步进电机控制；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3、可通过采用嵌入式、不低于16位色的彩色触摸屏，屏幕显示部分对角线长度≥110mm的控制面板设定缝料厚度，在缝制中可根据缝料厚度变化自动调节压脚抬起高度以保持压脚对缝料的压力恒定；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4、线迹长度由采用嵌入式、不低于16位色彩色触摸屏的控制面板调节，最小调节量≤0.1mm；</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5、起缝及结束缝时具有密缝功能且密缝线迹长度可在采用嵌入式、不低于16位色彩色触摸屏的控制面板上设定；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6、具有8种以上（不含8种）缝纫花样的编辑储存功能；</w:t>
      </w:r>
    </w:p>
    <w:p>
      <w:pPr>
        <w:pStyle w:val="11"/>
        <w:snapToGrid w:val="0"/>
        <w:spacing w:line="440" w:lineRule="exact"/>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（二）包2设备</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 计算机花样缝缝纫机（3020型）（制衣用）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脑花样机应采用计算机控制系统、机头型式为平台式、摆梭勾线；具有自动调速、自动抬压脚、自动剪线、电子夹线、产品储存、花样缩放、花样储存、花样循输出、工作状态显示等功能。电脑花样机必须符合轻工行业标准</w:t>
      </w:r>
      <w:bookmarkStart w:id="21" w:name="OLE_LINK28"/>
      <w:r>
        <w:rPr>
          <w:rFonts w:hint="eastAsia" w:asciiTheme="minorEastAsia" w:hAnsiTheme="minorEastAsia" w:eastAsiaTheme="minorEastAsia"/>
          <w:sz w:val="24"/>
          <w:szCs w:val="24"/>
        </w:rPr>
        <w:t>QB/T4304－2012</w:t>
      </w:r>
      <w:bookmarkEnd w:id="21"/>
      <w:r>
        <w:rPr>
          <w:rFonts w:hint="eastAsia" w:asciiTheme="minorEastAsia" w:hAnsiTheme="minorEastAsia" w:eastAsiaTheme="minorEastAsia"/>
          <w:sz w:val="24"/>
          <w:szCs w:val="24"/>
        </w:rPr>
        <w:t xml:space="preserve"> 《工业用缝纫机计算机控制花样缝缝纫机》；机架应当符合QB/T2378-2012 《工业用缝纫机 机架》；台板应当符合QB/T2379-2012《 工业用缝纫机 台板》。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1、驱动轴采用交流伺服电机直驱形式；机头采用微油润滑或润滑脂润滑；具有起缝防脱线功能、具有面线断线检测功能；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2、缝制范围：3020型X方向0～≥300mm、Y方向0～≥200mm；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3、控制面板不低于16位色的彩色触摸屏，屏幕显示部分对角线长度≥177mm；外压框采用气动式驱动、左右分离式压脚，左右压脚上升和下降均可以独立调节；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4、中压脚采用步进电动驱动具有可编程式功能，在缝制中中压脚高度可根据缝料厚薄分段设定；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5、可通过不低于16位色彩色触摸屏的控制面板设定每个部分（起缝、缝制中、缝制结束）的面线张力；线迹长度由不低于16位色彩色触摸屏的控制面板调节，最小调节量≤0.05mm；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6、花样缩放范围≥1-400%，同时具备针距和针数缩放功能；</w:t>
      </w:r>
      <w:bookmarkStart w:id="22" w:name="OLE_LINK31"/>
      <w:r>
        <w:rPr>
          <w:rFonts w:hint="eastAsia" w:asciiTheme="minorEastAsia" w:hAnsiTheme="minorEastAsia" w:eastAsiaTheme="minorEastAsia"/>
          <w:sz w:val="24"/>
          <w:szCs w:val="24"/>
          <w:lang w:val="en-US" w:eastAsia="zh-CN"/>
        </w:rPr>
        <w:t>适用</w:t>
      </w:r>
      <w:bookmarkEnd w:id="22"/>
      <w:r>
        <w:rPr>
          <w:rFonts w:hint="eastAsia" w:asciiTheme="minorEastAsia" w:hAnsiTheme="minorEastAsia" w:eastAsiaTheme="minorEastAsia"/>
          <w:sz w:val="24"/>
          <w:szCs w:val="24"/>
        </w:rPr>
        <w:t>在线迹长度为</w:t>
      </w:r>
      <w:r>
        <w:rPr>
          <w:rFonts w:asciiTheme="minorEastAsia" w:hAnsiTheme="minorEastAsia" w:eastAsiaTheme="minorEastAsia"/>
          <w:sz w:val="24"/>
          <w:szCs w:val="24"/>
        </w:rPr>
        <w:t>4mm、缝料为6层厚0.7-0.8mm牛仔布</w:t>
      </w:r>
      <w:r>
        <w:rPr>
          <w:rFonts w:hint="eastAsia" w:asciiTheme="minorEastAsia" w:hAnsiTheme="minorEastAsia" w:eastAsiaTheme="minorEastAsia"/>
          <w:sz w:val="24"/>
          <w:szCs w:val="24"/>
        </w:rPr>
        <w:t>、设定缝制≥280针花样，从起缝至缝制结束所用的时间≤7秒；</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7、具有机针冷却功能；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8、采用电子松线器，其功能可通过采用不低于16位色彩色触摸屏的控制面板调节；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9、具有设置底线余量、缝纫计数，并实现缺线报警停机等功能；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10、在不低于16位色彩色触摸屏的控制面板上，通过花样图案的特征轮廓点，合成所需的曲线，能编辑或移动花样图案；</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、可通过Windows10（或更高版本）操作系统的电脑，控制和操作机器，实现：设备运行状态监控、故障诊断、程序升级、缝制花样编辑、输入存储等功能。</w:t>
      </w:r>
    </w:p>
    <w:p>
      <w:pPr>
        <w:pStyle w:val="11"/>
        <w:snapToGrid w:val="0"/>
        <w:spacing w:line="440" w:lineRule="exact"/>
        <w:ind w:firstLine="480" w:firstLineChars="200"/>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2-2、 计算机花样缝缝纫机（3020型）（制鞋用）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脑花样机应采用计算机控制系统、机头型式为平台式、摆梭勾线；具有自动调速、自动抬压脚、自动剪线、电子夹线、产品储存、花样缩放、花样储存、花样循输出、工作状态显示等功能。电脑花样机必须符合轻工行业标准QB/T4304－2012 《工业用缝纫机计算机控制花样缝缝纫机》；机架应当符合QB/T2378-2012 《工业用缝纫机 机架》；台板应当符合QB/T2379-2012《 工业用缝纫机 台板》。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1、驱动轴采用交流伺服电机直驱形式；机头采用微油润滑或润滑脂润滑；具有起缝防脱线功能、具有面线断线检测功能；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2、缝制范围：3020型X方向0～≥300mm、Y方向0～≥200mm；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3、控制面板不低于16位色的彩色触摸屏，屏幕显示部分对角线长度≥177mm；外压框采用气动式驱动、左右分离式压脚，左右压脚上升和下降均可以独立调节；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4、中压脚采用步进电动驱动具有可编程式功能，在缝制中中压脚高度可根据缝料厚薄分段设定；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5、可通过不低于16位色彩色触摸屏的控制面板设定每个部分（起缝、缝制中、缝制结束）的面线张力；线迹长度由不低于16位色彩色触摸屏的控制面板调节，最小调节量≤0.05mm；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6、花样缩放范围≥1-400%，同时具备针距和针数缩放功能；</w:t>
      </w:r>
      <w:r>
        <w:rPr>
          <w:rFonts w:hint="eastAsia" w:asciiTheme="minorEastAsia" w:hAnsiTheme="minorEastAsia" w:eastAsiaTheme="minorEastAsia"/>
          <w:sz w:val="24"/>
          <w:szCs w:val="24"/>
          <w:lang w:val="en-US" w:eastAsia="zh-CN"/>
        </w:rPr>
        <w:t>适用</w:t>
      </w:r>
      <w:r>
        <w:rPr>
          <w:rFonts w:hint="eastAsia" w:asciiTheme="minorEastAsia" w:hAnsiTheme="minorEastAsia" w:eastAsiaTheme="minorEastAsia"/>
          <w:sz w:val="24"/>
          <w:szCs w:val="24"/>
        </w:rPr>
        <w:t>在线迹长度为</w:t>
      </w:r>
      <w:r>
        <w:rPr>
          <w:rFonts w:asciiTheme="minorEastAsia" w:hAnsiTheme="minorEastAsia" w:eastAsiaTheme="minorEastAsia"/>
          <w:sz w:val="24"/>
          <w:szCs w:val="24"/>
        </w:rPr>
        <w:t>4mm、缝料为6层厚0.7-0.8mm牛仔布</w:t>
      </w:r>
      <w:r>
        <w:rPr>
          <w:rFonts w:hint="eastAsia" w:asciiTheme="minorEastAsia" w:hAnsiTheme="minorEastAsia" w:eastAsiaTheme="minorEastAsia"/>
          <w:sz w:val="24"/>
          <w:szCs w:val="24"/>
        </w:rPr>
        <w:t>、设定缝制≥280针花样，从起缝至缝制结束所用的时间≤7秒；</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7、具有机针冷却功能；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8、采用电子松线器，其功能可通过采用不低于16位色彩色触摸屏的控制面板调节；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9、具有设置底线余量、缝纫计数，并实现缺线报警停机等功能；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10、在不低于16位色彩色触摸屏的控制面板上，通过花样图案的特征轮廓点，合成所需的曲线，能编辑或移动花样图案；</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、可通过Windows10（或更高版本）操作系统的电脑，控制和操作机器，实现：设备运行状态监控、故障诊断、程序升级、缝制花样编辑、输入存储等功能。</w:t>
      </w:r>
    </w:p>
    <w:p>
      <w:pPr>
        <w:pStyle w:val="11"/>
        <w:snapToGrid w:val="0"/>
        <w:spacing w:line="440" w:lineRule="exact"/>
        <w:ind w:firstLine="480" w:firstLineChars="200"/>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2-3、计算机花样缝缝纫机（2210型）（制鞋用）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脑花样机应采用计算机控制系统、机头型式为平台式、摆梭勾线；具有自动调速、自动抬压脚、自动剪线、电子夹线、产品储存、花样缩放、花样储存、花样循输出、工作状态显示等功能。电脑花样机必须符合轻工行业标准QB/T4304－2012 《工业用缝纫机计算机控制花样缝缝纫机》；机架应当符合QB/T2378-2012 《工业用缝纫机 机架》；台板应当符合QB/T2379-2012《 工业用缝纫机 台板》。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1、驱动轴采用交流伺服电机直驱形式；机头采用微油润滑或润滑脂润滑；具有起缝防脱线功能、具有面线断线检测功能；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2、缝制范围：2210型X方向0～≥220mm、Y方向0～≥100mm；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3、控制面板不低于16位色的彩色触摸屏，屏幕显示部分对角线长度≥177mm；外压框采用气动式驱动、左右分离式压脚，左右压脚上升和下降均可以独立调节；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4、中压脚采用步进电动驱动具有可编程式功能，在缝制中中压脚高度可根据缝料厚薄分段设定；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5、可通过不低于16位色彩色触摸屏的控制面板设定每个部分（起缝、缝制中、缝制结束）的面线张力；线迹长度由不低于16位色彩色触摸屏的控制面板调节，最小调节量≤0.05mm；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6、花样缩放范围≥1-400%，同时具备针距和针数缩放功能；</w:t>
      </w:r>
      <w:r>
        <w:rPr>
          <w:rFonts w:hint="eastAsia" w:asciiTheme="minorEastAsia" w:hAnsiTheme="minorEastAsia" w:eastAsiaTheme="minorEastAsia"/>
          <w:sz w:val="24"/>
          <w:szCs w:val="24"/>
          <w:lang w:val="en-US" w:eastAsia="zh-CN"/>
        </w:rPr>
        <w:t>适用</w:t>
      </w:r>
      <w:r>
        <w:rPr>
          <w:rFonts w:hint="eastAsia" w:asciiTheme="minorEastAsia" w:hAnsiTheme="minorEastAsia" w:eastAsiaTheme="minorEastAsia"/>
          <w:sz w:val="24"/>
          <w:szCs w:val="24"/>
        </w:rPr>
        <w:t>在线迹长度为</w:t>
      </w:r>
      <w:r>
        <w:rPr>
          <w:rFonts w:asciiTheme="minorEastAsia" w:hAnsiTheme="minorEastAsia" w:eastAsiaTheme="minorEastAsia"/>
          <w:sz w:val="24"/>
          <w:szCs w:val="24"/>
        </w:rPr>
        <w:t>4mm、缝料为6层厚0.7-0.8mm牛仔布</w:t>
      </w:r>
      <w:r>
        <w:rPr>
          <w:rFonts w:hint="eastAsia" w:asciiTheme="minorEastAsia" w:hAnsiTheme="minorEastAsia" w:eastAsiaTheme="minorEastAsia"/>
          <w:sz w:val="24"/>
          <w:szCs w:val="24"/>
        </w:rPr>
        <w:t>、设定缝制≥280针花样，从起缝至缝制结束所用的时间≤7秒；</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7、具有机针冷却功能；</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8、采用电子松线器，其功能可通过采用不低于16位色彩色触摸屏的控制面板调节；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9、具有设置底线余量、缝纫计数，并实现缺线报警停机等功能；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10、在不低于16位色彩色触摸屏的控制面板上，通过花样图案的特征轮廓点，合成所需的曲线，能编辑或移动花样图案；</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、可通过Windows10（或更高版本）操作系统的电脑，控制和操作机器，实现：设备运行状态监控、故障诊断、程序升级、缝制花样编辑、输入存储等功能。</w:t>
      </w:r>
    </w:p>
    <w:p>
      <w:pPr>
        <w:pStyle w:val="11"/>
        <w:snapToGrid w:val="0"/>
        <w:spacing w:line="440" w:lineRule="exact"/>
        <w:ind w:firstLine="480" w:firstLineChars="200"/>
        <w:jc w:val="left"/>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2-4、计算机控制带模板缝纫机（模板机）（800MM*450MM）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自动模板机应采用计算机控制系统、交流电机通过滚珠丝杠装置带动模板实现X—Y方向送料运动，实现自动缝纫、自动停针、电子夹线、自动剪线、自动调速、自动模板识别和花样起始位置设置及记忆、花样程序编辑、复制、输出、储存、激光切割（具备制作开袋、制作袋盖、切门襟、做门筒、做领等工艺要求）、工作状态显示等功能。自动模板机必须符合轻工行业标准</w:t>
      </w:r>
      <w:bookmarkStart w:id="23" w:name="OLE_LINK29"/>
      <w:r>
        <w:rPr>
          <w:rFonts w:hint="eastAsia" w:asciiTheme="minorEastAsia" w:hAnsiTheme="minorEastAsia" w:eastAsiaTheme="minorEastAsia"/>
          <w:sz w:val="24"/>
          <w:szCs w:val="24"/>
        </w:rPr>
        <w:t>QB/T5328-2018</w:t>
      </w:r>
      <w:bookmarkEnd w:id="23"/>
      <w:r>
        <w:rPr>
          <w:rFonts w:hint="eastAsia" w:asciiTheme="minorEastAsia" w:hAnsiTheme="minorEastAsia" w:eastAsiaTheme="minorEastAsia"/>
          <w:sz w:val="24"/>
          <w:szCs w:val="24"/>
        </w:rPr>
        <w:t xml:space="preserve"> 《工业用缝纫机 计算机控制带模板缝纫机》；机架应当符合QB/T2378-2012 《工业用缝纫机 机架》；台板应当符合QB/T2379-2012《 工业用缝纫机 台板》。自动模板机必须是满足服装行业一般生产所必备的完整产品(包括机架、台板等)，并配备实现使用说明书描述功能所需的附件与备件。自动模板机必须配备小型空压机，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1、驱动轴采用交流伺服电机直驱形式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2、缝制范围：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800mm×450mm：X方向0～≥800mm，Y方向0～≥450mm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3、针杆及挑线杆采用润滑脂润滑或无油润滑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4、控制面板不低于16位色的彩色触摸屏，屏幕显示部分对角线长度≥177mm。以下项目功能应当由控制面板调节：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①线迹长度由控制面板调节，最小调节量≤0.05mm；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②中压脚行程高度由控制面板调节，可通过控制系统自动控制运行；</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5、配备激光切割装置并具有烟雾粉尘吸收及过滤净化系统；具有自动点位及画图功能；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6、自动剪线残余线条长度≤5mm；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7、可通过Windows10（或更高版本）操作系统的电脑控制和操作机器，实现：设备运行状态监控、故障诊断、程序升级、缝制花样编辑、输入存储等功能；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8、具有设置底线余量、缝纫计数，并通过内置检测装置实现缺线报警停机等三项功能；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9、旋梭应连续供油，并可通过控制面板设定调整供油量；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10、具有自动识别模板、自动调用该模板相应加工程序以及快速换模板功能（换模板时间在20s以内）；</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11、机头（包含针杆、挑线杆、压脚、旋梭等）可360°旋转，保证所有缝线线迹均为顺缝；</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12、可通过控制面板设定调整机头旋转任意角度和旋转速度；</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13、机头上部和旋梭座各独立配有电滑环；</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14、机器X向、Y向传动结构采用伺服电机驱动丝杆传动及线性导轨结构；</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15、电控主控及电机驱动器基于以下协议之一的总线控制方式：SPI协议，CAN协议,UART协议 ,MODBUS协议,RS485协议，通过扩展输入/输出接口、实现不少于8轴联动的电机独立控制。</w:t>
      </w:r>
    </w:p>
    <w:p>
      <w:pPr>
        <w:pStyle w:val="11"/>
        <w:snapToGrid w:val="0"/>
        <w:spacing w:line="440" w:lineRule="exact"/>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2-5、计算机控制带模板缝纫机（</w:t>
      </w:r>
      <w:r>
        <w:rPr>
          <w:rFonts w:hint="eastAsia" w:hAnsi="宋体" w:cs="宋体"/>
          <w:b/>
          <w:bCs/>
          <w:kern w:val="0"/>
          <w:sz w:val="24"/>
          <w:szCs w:val="24"/>
        </w:rPr>
        <w:t>模板机</w:t>
      </w:r>
      <w:r>
        <w:rPr>
          <w:rFonts w:hint="eastAsia" w:asciiTheme="minorEastAsia" w:hAnsiTheme="minorEastAsia" w:eastAsiaTheme="minorEastAsia"/>
          <w:b/>
          <w:bCs/>
          <w:sz w:val="24"/>
          <w:szCs w:val="24"/>
        </w:rPr>
        <w:t>）（</w:t>
      </w:r>
      <w:r>
        <w:rPr>
          <w:rFonts w:hint="eastAsia" w:hAnsi="宋体" w:cs="宋体" w:eastAsiaTheme="minorEastAsia"/>
          <w:b/>
          <w:bCs/>
          <w:kern w:val="0"/>
          <w:sz w:val="24"/>
          <w:szCs w:val="24"/>
        </w:rPr>
        <w:t>1300</w:t>
      </w:r>
      <w:r>
        <w:rPr>
          <w:rFonts w:hint="eastAsia" w:hAnsi="宋体" w:cs="宋体"/>
          <w:b/>
          <w:bCs/>
          <w:kern w:val="0"/>
          <w:sz w:val="24"/>
          <w:szCs w:val="24"/>
        </w:rPr>
        <w:t>MM*850MM</w:t>
      </w:r>
      <w:r>
        <w:rPr>
          <w:rFonts w:hint="eastAsia" w:asciiTheme="minorEastAsia" w:hAnsiTheme="minorEastAsia" w:eastAsiaTheme="minorEastAsia"/>
          <w:b/>
          <w:bCs/>
          <w:sz w:val="24"/>
          <w:szCs w:val="24"/>
        </w:rPr>
        <w:t>）</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自动模板机应采用计算机控制系统、交流电机通过滚珠丝杠装置带动模板实现X—Y方向送料运动，实现自动缝纫、自动停针、电子夹线、自动剪线、自动调速、自动模板识别和花样起始位置设置及记忆、花样程序编辑、复制、输出、储存、激光切割（具备制作开袋、制作袋盖、切门襟、做门筒、做领等工艺要求）、工作状态显示等功能。自动模板机必须符合轻工行业标准QB/T5328-2018 《工业用缝纫机 计算机控制带模板缝纫机》；机架应当符合QB/T2378-2012 《工业用缝纫机 机架》；台板应当符合QB/T2379-2012《 工业用缝纫机 台板》。自动模板机必须是满足服装行业一般生产所必备的完整产品(包括机架、台板等)，并配备实现使用说明书描述功能所需的附件与备件。自动模板机必须配备小型空压机，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1、驱动轴采用交流伺服电机直驱形式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2、缝制范围：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1300mm×850mm：X方向0～≥1300mm，Y方向0～≥850mm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3、针杆及挑线杆采用润滑脂润滑或无油润滑</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4、控制面板不低于16位色的彩色触摸屏，屏幕显示部分对角线长度≥177mm。以下项目功能应当由控制面板调节：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①线迹长度由控制面板调节，最小调节量≤0.05mm；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②中压脚行程高度由控制面板调节，可通过控制系统自动控制运行；</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5、配备激光切割装置并具有烟雾粉尘吸收及过滤净化系统；具有自动点位及画图功能；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6、自动剪线残余线条长度≤5mm；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7、可通过Windows10（或更高版本）操作系统的电脑控制和操作机器，实现：设备运行状态监控、故障诊断、程序升级、缝制花样编辑、输入存储等功能；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8、具有设置底线余量、缝纫计数，并通过内置检测装置实现缺线报警停机等三项功能；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9、旋梭应连续供油，并可通过控制面板设定调整供油量；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10、具有自动识别模板、自动调用该模板相应加工程序以及快速换模板功能（换模板时间在20s以内）；</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11、机头（包含针杆、挑线杆、压脚、旋梭等）可360°旋转，保证所有缝线线迹均为顺缝；</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12、可通过控制面板设定调整机头旋转任意角度和旋转速度；</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13、机头上部和旋梭座各独立配有电滑环；</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14、机器X向、Y向传动结构采用伺服电机驱动丝杆传动及线性导轨结构；</w:t>
      </w:r>
    </w:p>
    <w:p>
      <w:pPr>
        <w:pStyle w:val="11"/>
        <w:snapToGrid w:val="0"/>
        <w:spacing w:line="440" w:lineRule="exact"/>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15、电控主控及电机驱动器基于以下协议之一的总线控制方式：SPI协议，CAN协议,UART协议 ,MODBUS协议,RS485协议，通过扩展输入/输出接口、实现不少于8轴联动的电机独立控制</w:t>
      </w:r>
      <w:r>
        <w:rPr>
          <w:rFonts w:hint="eastAsia" w:asciiTheme="minorEastAsia" w:hAnsiTheme="minorEastAsia" w:eastAsiaTheme="minorEastAsia"/>
          <w:sz w:val="24"/>
          <w:szCs w:val="24"/>
          <w:lang w:eastAsia="zh-CN"/>
        </w:rPr>
        <w:t>；</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16</w:t>
      </w:r>
      <w:r>
        <w:rPr>
          <w:rFonts w:hint="eastAsia" w:cs="Courier New" w:asciiTheme="minorEastAsia" w:hAnsiTheme="minorEastAsia" w:eastAsiaTheme="minorEastAsia"/>
          <w:b w:val="0"/>
          <w:bCs w:val="0"/>
          <w:sz w:val="24"/>
          <w:szCs w:val="24"/>
          <w:lang w:val="en-US" w:eastAsia="zh-CN"/>
        </w:rPr>
        <w:t>、配备移动脚轮。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2-6、激光开袋机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（1）激光多功能开袋机由电脑花样机配备激光开袋装置和吸烟器及空气压缩机组成。激光多功能开袋机应采用计算机控制，摆梭勾线，控制电机驱动外压框实现 X—Y 方向 送料运动，形成 GB/T 4515-2008 规定的 301 锁式线迹。开袋机必须符合轻工行业标准 《</w:t>
      </w:r>
      <w:bookmarkStart w:id="24" w:name="OLE_LINK30"/>
      <w:r>
        <w:rPr>
          <w:rFonts w:hint="eastAsia" w:asciiTheme="minorEastAsia" w:hAnsiTheme="minorEastAsia" w:eastAsiaTheme="minorEastAsia"/>
          <w:sz w:val="24"/>
          <w:szCs w:val="24"/>
        </w:rPr>
        <w:t>QB/T5112-2017</w:t>
      </w:r>
      <w:bookmarkEnd w:id="24"/>
      <w:r>
        <w:rPr>
          <w:rFonts w:hint="eastAsia" w:asciiTheme="minorEastAsia" w:hAnsiTheme="minorEastAsia" w:eastAsiaTheme="minorEastAsia"/>
          <w:sz w:val="24"/>
          <w:szCs w:val="24"/>
        </w:rPr>
        <w:t>工业缝纫机自动开袋缝纫单元》；机架应当符合《QBT/2378-2012 工 业用缝纫机 机架》；台板应当符合《QBT/2379-2012 工业用缝纫机 台板》。自动开袋机必须是满足服装行业一般生产所必备的完整产品(包括机架、台板等)，并配备实现使用说明书描述功能所需的附件与备件。开袋机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1、直驱微油干式机头.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2、中压脚形式：气动或电动形式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3、外压框形式：气动式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4、最高缝纫速度≥2500 转/分</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5、缝制范围：横向X≥220mm、纵向 Y≥100mm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6、线迹长度：≤0.1mm～≥12.7mm(最小分辨率 ≤0.1mm)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7、最大针迹数</w:t>
      </w:r>
      <w:bookmarkStart w:id="25" w:name="OLE_LINK33"/>
      <w:r>
        <w:rPr>
          <w:rFonts w:hint="eastAsia" w:asciiTheme="minorEastAsia" w:hAnsiTheme="minorEastAsia" w:eastAsiaTheme="minorEastAsia"/>
          <w:sz w:val="24"/>
          <w:szCs w:val="24"/>
        </w:rPr>
        <w:t>≥</w:t>
      </w:r>
      <w:bookmarkEnd w:id="25"/>
      <w:r>
        <w:rPr>
          <w:rFonts w:hint="eastAsia" w:asciiTheme="minorEastAsia" w:hAnsiTheme="minorEastAsia" w:eastAsiaTheme="minorEastAsia"/>
          <w:sz w:val="24"/>
          <w:szCs w:val="24"/>
        </w:rPr>
        <w:t>5000针/花样(单一花样的最大针数)</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8、最大花样数</w:t>
      </w:r>
      <w:bookmarkStart w:id="26" w:name="OLE_LINK32"/>
      <w:r>
        <w:rPr>
          <w:rFonts w:hint="eastAsia" w:asciiTheme="minorEastAsia" w:hAnsiTheme="minorEastAsia" w:eastAsiaTheme="minorEastAsia"/>
          <w:sz w:val="24"/>
          <w:szCs w:val="24"/>
        </w:rPr>
        <w:t>≥</w:t>
      </w:r>
      <w:bookmarkEnd w:id="26"/>
      <w:r>
        <w:rPr>
          <w:rFonts w:hint="eastAsia" w:asciiTheme="minorEastAsia" w:hAnsiTheme="minorEastAsia" w:eastAsiaTheme="minorEastAsia"/>
          <w:sz w:val="24"/>
          <w:szCs w:val="24"/>
        </w:rPr>
        <w:t xml:space="preserve">99个花样数 </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9、袋口长度：≥50～180mm </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10、袋口宽度：≥8～20mm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11、中压脚可自动调节，中压脚提升方式：步进马达驱动，压脚提升量≥23mm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12、具有语音智能操作播报功能提高了产品的一致性，提高装料时效。</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13、具有自动开袋夹具。</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14、具有在工作台上设置专门用来夹持住口袋布的夹持装置。</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15、采用带底板的布袋夹持装置，采用气动加磁力双重作用，。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16、采用可自动升降式激光头。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17、整机纵深长≤1250mm。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18、采用轨道式电光定位。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19、采用快卸的集尘接头。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20、采用特定的规尺，可以快速且准确地调节模具，减少调节模具时间，改变缝制尺寸。</w:t>
      </w:r>
    </w:p>
    <w:p>
      <w:pPr>
        <w:pStyle w:val="11"/>
        <w:snapToGrid w:val="0"/>
        <w:spacing w:line="440" w:lineRule="exact"/>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21、适用于单眉袋、双眉袋、拉链袋、侧边袋、三角袋、多角袋、弧形袋、兜盖袋 等缝制，还用于缝制袋盖、袖袋、肩袋、袖章、滴塑标、方型标、魔术贴、鞋面皮革等， 可切割多种形状的织物，亚克力板</w:t>
      </w:r>
      <w:r>
        <w:rPr>
          <w:rFonts w:hint="eastAsia" w:asciiTheme="minorEastAsia" w:hAnsiTheme="minorEastAsia" w:eastAsiaTheme="minorEastAsia"/>
          <w:sz w:val="24"/>
          <w:szCs w:val="24"/>
          <w:lang w:eastAsia="zh-CN"/>
        </w:rPr>
        <w:t>；</w:t>
      </w:r>
    </w:p>
    <w:p>
      <w:pPr>
        <w:pStyle w:val="11"/>
        <w:snapToGrid w:val="0"/>
        <w:spacing w:line="440" w:lineRule="exact"/>
        <w:ind w:firstLine="480" w:firstLineChars="200"/>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lang w:val="en-US" w:eastAsia="zh-CN"/>
        </w:rPr>
        <w:t>22、配备移动脚轮。</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（三）包3设备</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3-1、一体式整烫台</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1、节能型一体式，一炉配一斗配置，自动控制加水加热；内置不锈钢蒸汽炉胆，管道短、热损耗低，保持蒸汽温度和干燥；配备移动脚轮；</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2、电压：220V；</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3、烫台和锅炉一体式结构；</w:t>
      </w:r>
    </w:p>
    <w:p>
      <w:pPr>
        <w:pStyle w:val="11"/>
        <w:snapToGrid w:val="0"/>
        <w:spacing w:line="440" w:lineRule="exact"/>
        <w:ind w:firstLine="480" w:firstLineChars="200"/>
        <w:jc w:val="left"/>
        <w:rPr>
          <w:rFonts w:asciiTheme="minorEastAsia" w:hAnsiTheme="minorEastAsia" w:eastAsiaTheme="minorEastAsia"/>
          <w:b w:val="0"/>
          <w:bCs w:val="0"/>
          <w:sz w:val="24"/>
          <w:szCs w:val="24"/>
        </w:rPr>
      </w:pPr>
      <w:r>
        <w:rPr>
          <w:rFonts w:hint="eastAsia" w:asciiTheme="minorEastAsia" w:hAnsiTheme="minorEastAsia" w:eastAsiaTheme="minorEastAsia"/>
          <w:sz w:val="24"/>
          <w:szCs w:val="24"/>
        </w:rPr>
        <w:t>4、台面加热：采用不锈钢蒸汽管蒸汽加热；</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hint="eastAsia" w:asciiTheme="minorEastAsia" w:hAnsiTheme="minorEastAsia" w:eastAsiaTheme="minorEastAsia"/>
          <w:b w:val="0"/>
          <w:bCs w:val="0"/>
          <w:sz w:val="24"/>
          <w:szCs w:val="24"/>
        </w:rPr>
        <w:t xml:space="preserve">   5、具有烫台风力可调节功能；</w:t>
      </w:r>
      <w:r>
        <w:rPr>
          <w:rFonts w:hint="eastAsia" w:asciiTheme="minorEastAsia" w:hAnsiTheme="minorEastAsia" w:eastAsiaTheme="minorEastAsia"/>
          <w:b w:val="0"/>
          <w:bCs w:val="0"/>
          <w:sz w:val="24"/>
          <w:szCs w:val="24"/>
        </w:rPr>
        <w:br w:type="textWrapping"/>
      </w:r>
      <w:r>
        <w:rPr>
          <w:rFonts w:hint="eastAsia" w:asciiTheme="minorEastAsia" w:hAnsiTheme="minorEastAsia" w:eastAsiaTheme="minorEastAsia"/>
          <w:b w:val="0"/>
          <w:bCs w:val="0"/>
          <w:sz w:val="24"/>
          <w:szCs w:val="24"/>
        </w:rPr>
        <w:t xml:space="preserve">    6、风叶风轮电机采用伺服电机驱动；</w:t>
      </w:r>
      <w:r>
        <w:rPr>
          <w:rFonts w:hint="eastAsia" w:asciiTheme="minorEastAsia" w:hAnsiTheme="minorEastAsia" w:eastAsiaTheme="minorEastAsia"/>
          <w:b w:val="0"/>
          <w:bCs w:val="0"/>
          <w:sz w:val="24"/>
          <w:szCs w:val="24"/>
        </w:rPr>
        <w:br w:type="textWrapping"/>
      </w:r>
      <w:r>
        <w:rPr>
          <w:rFonts w:hint="eastAsia" w:asciiTheme="minorEastAsia" w:hAnsiTheme="minorEastAsia" w:eastAsiaTheme="minorEastAsia"/>
          <w:b w:val="0"/>
          <w:bCs w:val="0"/>
          <w:sz w:val="24"/>
          <w:szCs w:val="24"/>
        </w:rPr>
        <w:t xml:space="preserve">    7、具有智能踏板装置（踏板可根据员工随意智能切换点动、常开模式并控制风门功能）；</w:t>
      </w:r>
    </w:p>
    <w:p>
      <w:pPr>
        <w:pStyle w:val="11"/>
        <w:snapToGrid w:val="0"/>
        <w:spacing w:line="440" w:lineRule="exact"/>
        <w:ind w:firstLine="480" w:firstLineChars="200"/>
        <w:jc w:val="left"/>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8、抽湿电机功率：≥0.</w:t>
      </w:r>
      <w:r>
        <w:rPr>
          <w:rFonts w:hint="eastAsia" w:asciiTheme="minorEastAsia" w:hAnsiTheme="minorEastAsia" w:eastAsiaTheme="minorEastAsia"/>
          <w:b w:val="0"/>
          <w:bCs w:val="0"/>
          <w:sz w:val="24"/>
          <w:szCs w:val="24"/>
          <w:lang w:val="en-US" w:eastAsia="zh-CN"/>
        </w:rPr>
        <w:t>75</w:t>
      </w:r>
      <w:r>
        <w:rPr>
          <w:rFonts w:hint="eastAsia" w:asciiTheme="minorEastAsia" w:hAnsiTheme="minorEastAsia" w:eastAsiaTheme="minorEastAsia"/>
          <w:b w:val="0"/>
          <w:bCs w:val="0"/>
          <w:sz w:val="24"/>
          <w:szCs w:val="24"/>
        </w:rPr>
        <w:t>KW；</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9、炉胆发热管功率：≥4.5KW；</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10、水泵功率：≥0.1KW；</w:t>
      </w:r>
    </w:p>
    <w:p>
      <w:pPr>
        <w:pStyle w:val="11"/>
        <w:snapToGrid w:val="0"/>
        <w:spacing w:line="440" w:lineRule="exact"/>
        <w:ind w:firstLine="480" w:firstLineChars="200"/>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11、水箱容积:≥16L；</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b w:val="0"/>
          <w:bCs w:val="0"/>
          <w:sz w:val="24"/>
          <w:szCs w:val="24"/>
        </w:rPr>
        <w:t>12、蒸汽压力：≥0.4Mpa；蒸汽输出量：≥</w:t>
      </w:r>
      <w:r>
        <w:rPr>
          <w:rFonts w:hint="eastAsia" w:asciiTheme="minorEastAsia" w:hAnsiTheme="minorEastAsia" w:eastAsiaTheme="minorEastAsia"/>
          <w:b w:val="0"/>
          <w:bCs w:val="0"/>
          <w:sz w:val="24"/>
          <w:szCs w:val="24"/>
          <w:lang w:val="en-US" w:eastAsia="zh-CN"/>
        </w:rPr>
        <w:t>6</w:t>
      </w:r>
      <w:r>
        <w:rPr>
          <w:rFonts w:hint="eastAsia" w:asciiTheme="minorEastAsia" w:hAnsiTheme="minorEastAsia" w:eastAsiaTheme="minorEastAsia"/>
          <w:b w:val="0"/>
          <w:bCs w:val="0"/>
          <w:sz w:val="24"/>
          <w:szCs w:val="24"/>
        </w:rPr>
        <w:t>KG/h；</w:t>
      </w:r>
      <w:r>
        <w:rPr>
          <w:rFonts w:hint="eastAsia" w:asciiTheme="minorEastAsia" w:hAnsiTheme="minorEastAsia" w:eastAsiaTheme="minorEastAsia"/>
          <w:b w:val="0"/>
          <w:bCs w:val="0"/>
          <w:sz w:val="24"/>
          <w:szCs w:val="24"/>
        </w:rPr>
        <w:br w:type="textWrapping"/>
      </w:r>
      <w:r>
        <w:rPr>
          <w:rFonts w:hint="eastAsia" w:asciiTheme="minorEastAsia" w:hAnsiTheme="minorEastAsia" w:eastAsiaTheme="minorEastAsia"/>
          <w:b w:val="0"/>
          <w:bCs w:val="0"/>
          <w:sz w:val="24"/>
          <w:szCs w:val="24"/>
        </w:rPr>
        <w:t xml:space="preserve">    13、台面尺寸：≥1200*780mm；</w:t>
      </w:r>
      <w:r>
        <w:rPr>
          <w:rFonts w:hint="eastAsia" w:asciiTheme="minorEastAsia" w:hAnsiTheme="minorEastAsia" w:eastAsiaTheme="minorEastAsia"/>
          <w:b w:val="0"/>
          <w:bCs w:val="0"/>
          <w:sz w:val="24"/>
          <w:szCs w:val="24"/>
        </w:rPr>
        <w:br w:type="textWrapping"/>
      </w:r>
      <w:r>
        <w:rPr>
          <w:rFonts w:hint="eastAsia" w:asciiTheme="minorEastAsia" w:hAnsiTheme="minorEastAsia" w:eastAsiaTheme="minorEastAsia"/>
          <w:b w:val="0"/>
          <w:bCs w:val="0"/>
          <w:sz w:val="24"/>
          <w:szCs w:val="24"/>
        </w:rPr>
        <w:t xml:space="preserve">    14、台面发热功率≥1.0KW；吸风率：≥0.55/0.8KW；</w:t>
      </w:r>
      <w:r>
        <w:rPr>
          <w:rFonts w:hint="eastAsia" w:asciiTheme="minorEastAsia" w:hAnsiTheme="minorEastAsia" w:eastAsiaTheme="minorEastAsia"/>
          <w:b/>
          <w:bCs/>
          <w:sz w:val="24"/>
          <w:szCs w:val="24"/>
        </w:rPr>
        <w:br w:type="textWrapping"/>
      </w:r>
      <w:r>
        <w:rPr>
          <w:rFonts w:hint="eastAsia" w:asciiTheme="minorEastAsia" w:hAnsiTheme="minorEastAsia" w:eastAsiaTheme="minorEastAsia"/>
          <w:sz w:val="24"/>
          <w:szCs w:val="24"/>
        </w:rPr>
        <w:t xml:space="preserve">    15、采用台面加热：利用烫斗尾气的热能对台面板下方的S型不锈钢管道进行循环加热。</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3-2热风缝口密封机（热熔滚轮机）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热风缝口密封机利用发热管加热并通过空气鼓风机（功率≥370W）将热气吹到热封胶带上，使其达到熔点，最后上下两胶轮闭合转动，使胶带和面料紧密粘合。适用于各类防水服装和户外运动产品缝口的防水加工，如套装雨衣，防水鞋帽，账篷，冲锋衣，防水潜水服等。热风缝口密封机采用PLC 可编程控制器控制系统，配置彩色液晶触摸屏显示器应具备显示及操作功能；可连续24小时工作并具备粘合速度自动控制、加热温度自动控制及报警、加热管过热自动保护、上下压轮同步传动、自动补偿虚位、自动微退、自动剪带、送带、自动带尾完成等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（2）热封机型式、基本参数及功能：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1、总额定功率≥2500W；</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2、热风管额定功率≥1800W；</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3、热风温度：室温~≥700℃（无级调节）；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4、热风温度波动≤2℃;</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5、粘合速度：≥2m/min~24m/min（无级调速）；</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6、压轮宽度≥25mm（光面）；</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7、可吹胶带宽度：≥14mm~22mm；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8、粘合制品厚度</w:t>
      </w:r>
      <w:bookmarkStart w:id="27" w:name="OLE_LINK34"/>
      <w:r>
        <w:rPr>
          <w:rFonts w:hint="eastAsia" w:asciiTheme="minorEastAsia" w:hAnsiTheme="minorEastAsia" w:eastAsiaTheme="minorEastAsia"/>
          <w:sz w:val="24"/>
          <w:szCs w:val="24"/>
        </w:rPr>
        <w:t>≥</w:t>
      </w:r>
      <w:bookmarkEnd w:id="27"/>
      <w:r>
        <w:rPr>
          <w:rFonts w:hint="eastAsia" w:asciiTheme="minorEastAsia" w:hAnsiTheme="minorEastAsia" w:eastAsiaTheme="minorEastAsia"/>
          <w:sz w:val="24"/>
          <w:szCs w:val="24"/>
        </w:rPr>
        <w:t>0.2mm；</w:t>
      </w:r>
    </w:p>
    <w:p>
      <w:pPr>
        <w:pStyle w:val="11"/>
        <w:snapToGrid w:val="0"/>
        <w:spacing w:line="440" w:lineRule="exact"/>
        <w:ind w:firstLine="480" w:firstLineChars="200"/>
        <w:jc w:val="left"/>
        <w:rPr>
          <w:rFonts w:asciiTheme="minorEastAsia" w:hAnsiTheme="minorEastAsia" w:eastAsiaTheme="minorEastAsia"/>
          <w:b/>
          <w:bCs/>
          <w:sz w:val="24"/>
          <w:szCs w:val="24"/>
        </w:rPr>
      </w:pPr>
      <w:r>
        <w:rPr>
          <w:rFonts w:hint="eastAsia" w:asciiTheme="minorEastAsia" w:hAnsiTheme="minorEastAsia" w:eastAsiaTheme="minorEastAsia"/>
          <w:sz w:val="24"/>
          <w:szCs w:val="24"/>
        </w:rPr>
        <w:t>9、上压轮升降距离：≥</w:t>
      </w:r>
      <w:r>
        <w:rPr>
          <w:rFonts w:asciiTheme="minorEastAsia" w:hAnsiTheme="minorEastAsia" w:eastAsiaTheme="minorEastAsia"/>
          <w:sz w:val="24"/>
          <w:szCs w:val="24"/>
        </w:rPr>
        <w:t>18mm～25mm</w:t>
      </w:r>
      <w:r>
        <w:rPr>
          <w:rFonts w:hint="eastAsia" w:asciiTheme="minorEastAsia" w:hAnsiTheme="minorEastAsia" w:eastAsiaTheme="minorEastAsia"/>
          <w:b/>
          <w:bCs/>
          <w:sz w:val="24"/>
          <w:szCs w:val="24"/>
        </w:rPr>
        <w:t>；</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10、噪声声压级≤80dB（A）；</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11、可接近（触摸）的外壳和部件的温升：金属表面≤40℃;绝缘体表面≤30℃;</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12、手动操作器件温升：金属表面≤25℃;绝缘体表面≤15℃;</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13、可编程控制器采用西门子或罗克韦尔或三菱或施耐德或欧姆龙或艾默生或ABB或力士乐或倍福或富士或东芝或基恩士或和泉或松下或光洋等上述品牌；</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14、进风经过滤后实现油水分离；</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15、配置自动松带器，且胶条松紧度能够自动调整；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16、风枪摆动座采用整体铸件；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17、上下压轮分别采用独立电机驱动；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18、出风口采用独立鼓风机吹气；</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19、控制面板为嵌入式彩色触摸屏；</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20、自动送带采用独立电机驱动；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（3）热封机外观及安全要求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1、设备外面应整洁、干净；</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2、各种标志应清晰、明确；</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3、电镀件、喷塑（漆）件应无脱落、无起泡；</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4、机械零部件应连接紧固；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5、传动部件应运转灵活；</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6、电气线路应连接紧固、接触良好；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7、气动部分应连接牢靠、密封良好；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8、应有防触电保护；</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9、应有短路保护；</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10、应有过载保护。</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3-3、分线机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（1）基本参数</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1、功率：≥60W，适用于线芯长度范围：直径：≥27mm-40mm；长度范围：≥110-120mm。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（2）机器性能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1、采用电脑控制技术，生产线的长度可以设定。</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2、具备线的检测功能，可以用此设备检测采购回来的线长度是否足码。</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3-4热切带机（冷热两用）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（1）切带机必须是满足服装行业一般生产所必备的完整产品(包括机架、台板等)，并配备实现使用说明书描述功能所需的附件与备件。切带机在生产现场安装调试后无需额外添加任何物品就可投入生产使用。</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（2）功能及参数要求：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1、电压:220V，额定功率：</w:t>
      </w:r>
      <w:bookmarkStart w:id="28" w:name="OLE_LINK35"/>
      <w:r>
        <w:rPr>
          <w:rFonts w:hint="eastAsia" w:asciiTheme="minorEastAsia" w:hAnsiTheme="minorEastAsia" w:eastAsiaTheme="minorEastAsia"/>
          <w:sz w:val="24"/>
          <w:szCs w:val="24"/>
        </w:rPr>
        <w:t>≥</w:t>
      </w:r>
      <w:bookmarkEnd w:id="28"/>
      <w:r>
        <w:rPr>
          <w:rFonts w:hint="eastAsia" w:asciiTheme="minorEastAsia" w:hAnsiTheme="minorEastAsia" w:eastAsiaTheme="minorEastAsia"/>
          <w:sz w:val="24"/>
          <w:szCs w:val="24"/>
        </w:rPr>
        <w:t>0.4KW，最大裁剪长度：≥10-99999mm，裁剪宽度：≥1-95mm，切断速度：≥110片/分,刀片最高温度：≥350 度；</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2、微电脑操作,切刀附加热装置，可将织带切口加热固结，不产生毛边；</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3、自动操作：只需设定长度和数量，其余工作自动完成；</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4、自动暂停：一旦材料用完，自动停止；</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5、记忆功能：自动存储所设置的长度和数量及速度。</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3-5、剪线机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1.电压:220V，功率:≥150W-600W,电子转数：≥13500RPM。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2.400W变频无刷吸风电机。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bookmarkStart w:id="29" w:name="OLE_LINK3"/>
      <w:r>
        <w:rPr>
          <w:rFonts w:hint="eastAsia" w:asciiTheme="minorEastAsia" w:hAnsiTheme="minorEastAsia" w:eastAsiaTheme="minorEastAsia"/>
          <w:sz w:val="24"/>
          <w:szCs w:val="24"/>
        </w:rPr>
        <w:t>无刷大扭力迷你剪线刀组</w:t>
      </w:r>
      <w:bookmarkEnd w:id="29"/>
      <w:r>
        <w:rPr>
          <w:rFonts w:hint="eastAsia" w:asciiTheme="minorEastAsia" w:hAnsiTheme="minorEastAsia" w:eastAsiaTheme="minorEastAsia"/>
          <w:sz w:val="24"/>
          <w:szCs w:val="24"/>
        </w:rPr>
        <w:t>。</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4.刀头关闭后加油暂停计时，防漏油漏喷。</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5.刀组开关控制吸风电机启停。</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6.无刷剪线机，吸剪一体，不同面料有专用刀头，专用保护网，不会剪烂产品，所剪产品干净，没有线头粘在产品上。</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3-6、全自动智能钉扣机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应采用计算机控制、控制面板采用嵌入式且不低于16位色的彩色触摸屏、具有人机交互操控界面的系统，可同时实现冲孔和钉扣，适用于服装、制鞋、皮具等纽扣的铆合。主电机应采用交流伺服电机、其它控制电机可采用步进电机；应上下扣同时输送，并能根据各类纽扣的形状、大小及厚度进行调整、实现自动送扣、钉扣功能；应具有红外线或激光辅助定位系统定位指示钉扣位置；应具有两种以上纽扣防过冲保护功能；应有针对操作人员的安全防护功能。应能适用常见的电动、气动钉扣机通用模具。应具有钉扣计数功能并能在彩色液晶显示屏上显示和查阅。</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（2）功能及参数要求：</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1、主电机转速≥5000转/分钟；</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2、电机总功率：≥750W；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3、钉扣速度≥60颗/分钟；</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4、操作空间≥130mm，放料平台到钉扣模具中心尺寸:向外≤40mm, 宽度≤50mm；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5、纽扣规格范围可覆盖：(6～20)mm；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6、适用气压范围可覆盖：（0.3～0.8）MPa；</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7、钉扣操作高度：上模安全装置护手圈底部至下工作平台之间的高度≥45mm；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8、控制面板不低于16位色的彩色触摸屏（屏幕面向操作者），彩色触摸屏采用嵌入式安装的屏幕显示部分对角线长度≥107mm，其它安装形式的屏幕显示部分对角线长度≥177mm；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9、所有功能设定及机器状态显示都由不低于16位色的彩色触摸屏实现的；</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10、适用于服装、皮具、鞋帽、箱包等行业的工字扣、四合扣、帽钉扣、鸡眼扣、摇头扣、铆钉扣、撞钉扣；</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11、上、下扣分别采用圆盘式自动送扣系统，能自动筛除不符合要求的纽扣；</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12、采用气压式或电动铆合冲钉，气动系统能自动排除积水的；</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13、有两种以上针对操作人员的安全防护功能的；</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14、所有电机均使用交流伺服电机的(≥1个电机）；</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15、上扣抓扣方式采用直推式送扣；</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16、钉扣压力可根据不同的钉扣需求进行调节；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17、纽扣上、下送料轨道调节方式采用简捷的卡位方式。</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3-7、红外线打扣机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1、最大工作压力：50-1000kg， 冲头行程:≥42mm；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2、最大工作速度：≥120次/分，电压：220V，功率:≥20W；</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3、电脑直驱钉扣，红外线定位、四合扣用、工字扣、鸡眼扣、铁标牌等。</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3-8、全自动钉扣机（鸡眼扣）（制鞋）</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（1）基本参数：</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bookmarkStart w:id="30" w:name="OLE_LINK4"/>
      <w:r>
        <w:rPr>
          <w:rFonts w:hint="eastAsia" w:asciiTheme="minorEastAsia" w:hAnsiTheme="minorEastAsia" w:eastAsiaTheme="minorEastAsia"/>
          <w:sz w:val="24"/>
          <w:szCs w:val="24"/>
        </w:rPr>
        <w:t>鸡眼面径</w:t>
      </w:r>
      <w:bookmarkEnd w:id="30"/>
      <w:r>
        <w:rPr>
          <w:rFonts w:hint="eastAsia" w:asciiTheme="minorEastAsia" w:hAnsiTheme="minorEastAsia" w:eastAsiaTheme="minorEastAsia"/>
          <w:sz w:val="24"/>
          <w:szCs w:val="24"/>
        </w:rPr>
        <w:t>：≥6-13mm；鸡眼管径：≥3-8mm；鸡眼长度：≥3-8mm；喉深：≥130mm；马力：≥1/2HP。</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（2）机器性能：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1、打鸡眼扣；适用于鞋类、服装、各种压扣的铆合及皮带、皮箱、鞋面、各种皮件铆合。采用上下自动送料，一次铆合。</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3-9、全自动钉扣机（铆钉扣、腰型扣）（制鞋）</w:t>
      </w:r>
    </w:p>
    <w:p>
      <w:pPr>
        <w:pStyle w:val="11"/>
        <w:snapToGrid w:val="0"/>
        <w:spacing w:line="440" w:lineRule="exact"/>
        <w:ind w:firstLine="480" w:firstLineChars="200"/>
        <w:jc w:val="left"/>
        <w:rPr>
          <w:rFonts w:hint="eastAsia" w:cs="Courier New"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val="en-US" w:eastAsia="zh-CN"/>
        </w:rPr>
        <w:t>1.</w:t>
      </w:r>
      <w:r>
        <w:rPr>
          <w:rFonts w:hint="eastAsia" w:cs="Courier New" w:asciiTheme="minorEastAsia" w:hAnsiTheme="minorEastAsia" w:eastAsiaTheme="minorEastAsia"/>
          <w:sz w:val="24"/>
          <w:szCs w:val="24"/>
        </w:rPr>
        <w:t>面径：≥6-15mm，管径：≥3-15mm，钉长度：≥3-12mm</w:t>
      </w:r>
      <w:r>
        <w:rPr>
          <w:rFonts w:hint="eastAsia" w:cs="Courier New" w:asciiTheme="minorEastAsia" w:hAnsiTheme="minorEastAsia" w:eastAsiaTheme="minorEastAsia"/>
          <w:sz w:val="24"/>
          <w:szCs w:val="24"/>
          <w:lang w:eastAsia="zh-CN"/>
        </w:rPr>
        <w:t>。</w:t>
      </w:r>
    </w:p>
    <w:p>
      <w:pPr>
        <w:pStyle w:val="11"/>
        <w:snapToGrid w:val="0"/>
        <w:spacing w:line="440" w:lineRule="exact"/>
        <w:ind w:firstLine="480" w:firstLineChars="200"/>
        <w:jc w:val="left"/>
        <w:rPr>
          <w:rFonts w:hint="eastAsia" w:cs="Courier New"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rPr>
        <w:t>2.喉深：≥130mm，马力：≥1/2HP</w:t>
      </w:r>
      <w:r>
        <w:rPr>
          <w:rFonts w:hint="eastAsia" w:cs="Courier New" w:asciiTheme="minorEastAsia" w:hAnsiTheme="minorEastAsia" w:eastAsiaTheme="minorEastAsia"/>
          <w:sz w:val="24"/>
          <w:szCs w:val="24"/>
          <w:lang w:eastAsia="zh-CN"/>
        </w:rPr>
        <w:t>。</w:t>
      </w:r>
    </w:p>
    <w:p>
      <w:pPr>
        <w:pStyle w:val="11"/>
        <w:snapToGrid w:val="0"/>
        <w:spacing w:line="440" w:lineRule="exact"/>
        <w:ind w:firstLine="480" w:firstLineChars="200"/>
        <w:jc w:val="left"/>
        <w:rPr>
          <w:rFonts w:hint="eastAsia"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3.采用上下扣自动送料，可一机多用，更换钩扣只需要更换配件即可，相近的钩扣则可以通用。</w:t>
      </w:r>
    </w:p>
    <w:p>
      <w:pPr>
        <w:pStyle w:val="11"/>
        <w:snapToGrid w:val="0"/>
        <w:spacing w:line="440" w:lineRule="exact"/>
        <w:ind w:firstLine="480" w:firstLineChars="200"/>
        <w:jc w:val="left"/>
        <w:rPr>
          <w:rFonts w:hint="eastAsia" w:cs="Courier New" w:asciiTheme="minorEastAsia" w:hAnsiTheme="minorEastAsia" w:eastAsiaTheme="minorEastAsia"/>
          <w:sz w:val="24"/>
          <w:szCs w:val="24"/>
        </w:rPr>
      </w:pPr>
      <w:r>
        <w:rPr>
          <w:rFonts w:hint="eastAsia" w:cs="Courier New" w:asciiTheme="minorEastAsia" w:hAnsiTheme="minorEastAsia" w:eastAsiaTheme="minorEastAsia"/>
          <w:sz w:val="24"/>
          <w:szCs w:val="24"/>
        </w:rPr>
        <w:t>4.适用于对吊牌、皮带、皮箱、各种皮件的铆钉、装饰扣、鞋衣包袋上的空心钉铆合。</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3-10、高头人字包边机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（1）针杆摆动、旋梭勾线、下送料，形成 GB/T 4515-2008规定的301、304、308和322型等线迹。曲折缝机整机必须符合轻工行业标准《QB/T2148－2005 工业用缝纫机中速曲折缝缝纫机机头》；机架应当符合QB/T2378-2012《工业用缝纫机 机架》，台板应当符合QB/T2379-2012《工业用缝纫机 台板》。必须是满足服装行业一般生产所必备的完整产品（包括机架、台板等），并配备实现使用说明书描述功能所需的附件与备件。在生产现场安装调试后无需额外添加任何物品就可投入生产使用。</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（2）功能及参数要求：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1、适用于中厚料箱包、鞋面。</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2、具有全自动供油系统。</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3、前后压脚交替上下量：≥2.5-6.5mm。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4、筒部外径：≤56mm。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5、最高转速：≥1800针/分。</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6、最大针距：≥8mm。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7、压脚最大提升高度≥7mm。</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3-11、自动上胶分边锤平机（过胶锤平机）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1、电脑型，伺服马达自动定位，功率≥250W，适应于PVC、PU天然皮、人造皮、布料等材质的接缝进行自动分边、上胶、锤平多工序一体化作业；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2、微电脑控制调节熔胶温度、出胶温度、出胶流量；</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3、左右出胶采用双泵体控制，左右分别调整。</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3-12、自动锤平机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1、自动锤平机，适用于各种皮面针车后，接缝处，折边反口太厚处，连续敲打整平，不伤皮面。</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2、接缝处进行自动分边，整平多工序一体化作业。</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3、电压：220/380V可选，功率：≥250W，行程：≥50mm。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4、通过锤头高频率锤打压平，使皮件折边处，较厚鞋面，针车缝合位置，交接厚位平整美观，穿着舒适。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5、工作效率高、性能优异、噪音低、速度快。</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3-13、水性喷胶机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1、容量≥11L，气压范围：≥0.4-0.6MPa，最大使用粘稠度≥50-900cps；   </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2、功能：适用于水性胶胶水喷涂，鞋面或里布等材质上。</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3-14、冲孔机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1、气动式，压力：≥0.5KG；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2、功能：适用于鞋面单孔冲孔，有较强的实用性。</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3-15、修边机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1、基本参数：滚刀轮,机械式，最高转速：≥2000rpm。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2、性能：适用于鞋底及鞋面内里修边</w:t>
      </w:r>
      <w:r>
        <w:rPr>
          <w:rFonts w:hint="eastAsia" w:asciiTheme="minorEastAsia" w:hAnsiTheme="minorEastAsia" w:eastAsiaTheme="minorEastAsia"/>
          <w:b/>
          <w:bCs/>
          <w:sz w:val="24"/>
          <w:szCs w:val="24"/>
        </w:rPr>
        <w:t>。</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3-16、</w:t>
      </w:r>
      <w:r>
        <w:rPr>
          <w:rFonts w:asciiTheme="minorEastAsia" w:hAnsiTheme="minorEastAsia" w:eastAsiaTheme="minorEastAsia"/>
          <w:b/>
          <w:bCs/>
          <w:sz w:val="24"/>
          <w:szCs w:val="24"/>
        </w:rPr>
        <w:t>吸线头机（烘线机）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1、电压220V。</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2、功率≥1000W。</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3、主要用于处理鞋面的毛线头。</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4、插电后会电机会自动转动输送5分钟的冷风。</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5、开机后热风自动输出，关机时风机自动转速5分钟后关机。</w:t>
      </w:r>
    </w:p>
    <w:p>
      <w:pPr>
        <w:pStyle w:val="11"/>
        <w:snapToGrid w:val="0"/>
        <w:spacing w:line="440" w:lineRule="exact"/>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3-17、全自动声波织带对折机</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1、电压：220V；</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2、功率：≥2kw  </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3、裁切宽度：</w:t>
      </w:r>
      <w:bookmarkStart w:id="31" w:name="OLE_LINK36"/>
      <w:r>
        <w:rPr>
          <w:rFonts w:hint="eastAsia" w:asciiTheme="minorEastAsia" w:hAnsiTheme="minorEastAsia" w:eastAsiaTheme="minorEastAsia"/>
          <w:sz w:val="24"/>
          <w:szCs w:val="24"/>
        </w:rPr>
        <w:t>≥</w:t>
      </w:r>
      <w:bookmarkEnd w:id="31"/>
      <w:r>
        <w:rPr>
          <w:rFonts w:hint="eastAsia" w:asciiTheme="minorEastAsia" w:hAnsiTheme="minorEastAsia" w:eastAsiaTheme="minorEastAsia"/>
          <w:sz w:val="24"/>
          <w:szCs w:val="24"/>
        </w:rPr>
        <w:t>65mm；</w:t>
      </w:r>
    </w:p>
    <w:p>
      <w:pPr>
        <w:pStyle w:val="11"/>
        <w:snapToGrid w:val="0"/>
        <w:spacing w:line="440" w:lineRule="exact"/>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4、裁切长度：≥1-9999mm；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、设备采用PLC可编程设定；</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 xml:space="preserve">、设备控制面板采用≥177mm的彩色触摸屏控制；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、设备采用新型直线电机技术、全面尺寸调节采用≥177mm的彩色触摸屏调节；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、设备采用先进稳定的超声波系统熔切效果好；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 xml:space="preserve">、设备自身设计有发热烫板，可自动整理平顺织带；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、设备具有≥3种模式可对折切带或定长切带，可通过≥177mm的彩色触摸屏一键切换；</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、设备采用采用电机卷织带速度可以调节；</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、增配10把全自动声波织带对折几专用切，1年免费磨刀服务(包含来回运费）。</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3-18、全自动双头压烫机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（1）基本参数</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1、电源：220V，功率：≥2000W，气压：≥4-5KG/cm²，工作台面：≥380MM*380MM。</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（2）机器性能</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1、双工位气动压烫机，单个加热板，供双人操作，能节省一半用电，行程适当，减少用气量，气动随意调节压力。</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2、用途：鞋舌、平面衬、服装转印、平面压烫、热熔胶片压烫等。</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3-19、定型机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（1）基本参数：</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1、电压：220V，耗电量:≥2.5kW，空压源：≥0.5MPa，产量：≥1400双/8小时。</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（2）机器性能 </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1、双冷双热模组，热内外模温度可个别调整，可适用各种不同的材质与鞋面内里加温要求；</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2、斜面机台设计，夹具可以做行程调整或选择不用，适用各类鞋型，带环保冷冻系统，10分钟内蒸发可达20度℃；</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3、采用微电脑控制，温度更准确，操作更方便；</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4、采用制冷压缩机，可收缩式踏板；</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5、电脑可编程，热模、冷模可单独编程、控制温度、时间等。</w:t>
      </w:r>
    </w:p>
    <w:p>
      <w:pPr>
        <w:pStyle w:val="11"/>
        <w:snapToGri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3-20、热熔胶喷胶机</w:t>
      </w:r>
    </w:p>
    <w:p>
      <w:pPr>
        <w:pStyle w:val="11"/>
        <w:snapToGri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（1）基本参数</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1、电热功率：≥1400W,最大气压力≥0.5MPa；</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2、熔胶速率：≥7kg/h。</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（2）机器性能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1、适用于固态热熔胶粒，双头双工位操作。</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3-21、过胶机</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1、适用于鞋类、皮箱皮件等，软、硬、前低后高材料的滚轮自动上胶；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2、电热功率：≥2KW，最大上胶速度：≥300mm，最大转速：≥70rpm；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3、过胶材质厚度：≥0.5mm以上平面贴合上胶。</w:t>
      </w:r>
    </w:p>
    <w:p>
      <w:pPr>
        <w:pStyle w:val="11"/>
        <w:snapToGrid w:val="0"/>
        <w:spacing w:line="440" w:lineRule="exact"/>
        <w:ind w:left="559" w:leftChars="266"/>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3-22、模板切割机（带电脑读图仪）（制衣专用）</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（1）模板切割机详细性能说明：</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1、有效工作范围：长≥1500mm</w:t>
      </w:r>
      <w:r>
        <w:rPr>
          <w:rFonts w:hint="eastAsia" w:asciiTheme="minorEastAsia" w:hAnsiTheme="minorEastAsia" w:eastAsiaTheme="minorEastAsia"/>
          <w:b w:val="0"/>
          <w:bCs w:val="0"/>
          <w:sz w:val="24"/>
          <w:szCs w:val="24"/>
          <w:highlight w:val="none"/>
          <w:lang w:eastAsia="zh-CN"/>
        </w:rPr>
        <w:t>，</w:t>
      </w:r>
      <w:r>
        <w:rPr>
          <w:rFonts w:hint="eastAsia" w:asciiTheme="minorEastAsia" w:hAnsiTheme="minorEastAsia" w:eastAsiaTheme="minorEastAsia"/>
          <w:sz w:val="24"/>
          <w:szCs w:val="24"/>
        </w:rPr>
        <w:t>宽≥900mm,一机多用，可同时实现模板制作与样板切割；</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2、切割方式：多直径铣刀（可更换）、特殊钨钢刀、笔画；</w:t>
      </w:r>
    </w:p>
    <w:p>
      <w:pPr>
        <w:pStyle w:val="11"/>
        <w:snapToGrid w:val="0"/>
        <w:spacing w:line="440" w:lineRule="exact"/>
        <w:ind w:left="559" w:leftChars="266" w:firstLine="0" w:firstLineChars="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3、刀柄直径：3.175mm、4mm、6mm；</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包含这三个通用规格</w:t>
      </w:r>
      <w:r>
        <w:rPr>
          <w:rFonts w:hint="eastAsia" w:asciiTheme="minorEastAsia" w:hAnsiTheme="minorEastAsia" w:eastAsiaTheme="minorEastAsia"/>
          <w:sz w:val="24"/>
          <w:szCs w:val="24"/>
          <w:lang w:eastAsia="zh-CN"/>
        </w:rPr>
        <w:t>）</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4、最大速度：≥500mm/s（根据不同切割材料），最大切割厚度：≤5mm；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5、主轴电机：≥1500W，主轴电机最高转速：≥24000r/min；</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6、材料固定方式：真空吸附式；</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7、传动系统：步进电机、高精度直线导轨、同步带；</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8、数控面板：液晶显示屏，工作指令：HP-GL兼容格式；</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9、兼容市场服装CAD，电脑操作与切割同时进行，快速完成数据传输，传输端口：网卡传输；</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10、附服装模板制作软件。模板成品：上袖模板、开袋口模板、拼小肩模板、下级领模板、开省位模板、做袋盖模板等。</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（2）数字化读图仪详细性能说明：</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1、读图工作尺寸：≥1110mm*1520mm；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2、工作原理：电磁感应原理；</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3、硬件接口：RS-232，标准USB，波特率：≥150-19200；</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、数据传输率：≥0.12mm，分辨率：100线-12800线；</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、数据输出格式：≥31种，≥1种特定格式（所有国内软件都能兼容）；</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、兼容市场服装CAD。</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3-23、小型模板切割机（带电脑扫描仪）（制鞋专用）</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（1）小型模板切割机</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1、工作范围：≥600mm*900mm*60mm,实现板材切割；</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2、运行速度：≥12000mm/min；最大雕刻速度：≥8000mm/min；最大进料高度：≥100mm；</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3、雕刻指令 G代码.U00. mmg. Plt. eng；软件运行环境 不低于WINDOWS7 32；</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4、主轴功率</w:t>
      </w:r>
      <w:bookmarkStart w:id="32" w:name="OLE_LINK37"/>
      <w:r>
        <w:rPr>
          <w:rFonts w:hint="eastAsia" w:asciiTheme="minorEastAsia" w:hAnsiTheme="minorEastAsia" w:eastAsiaTheme="minorEastAsia"/>
          <w:sz w:val="24"/>
          <w:szCs w:val="24"/>
        </w:rPr>
        <w:t>≥</w:t>
      </w:r>
      <w:bookmarkEnd w:id="32"/>
      <w:r>
        <w:rPr>
          <w:rFonts w:hint="eastAsia" w:asciiTheme="minorEastAsia" w:hAnsiTheme="minorEastAsia" w:eastAsiaTheme="minorEastAsia"/>
          <w:sz w:val="24"/>
          <w:szCs w:val="24"/>
        </w:rPr>
        <w:t>1500W；主轴转速 0-≥24000rpm/min；</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5、工作方式 ：X轴.Y轴.Z轴采用伺服电机功率≥750W；</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6、铣刀刀头采用水冷装置，防扬尘，带水槽处理装置。</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（2）扫描仪详细性能说明</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1、产品用途：行业扫描/商业应用；</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2、最大幅面：A3；像素：不低于500万；最大分辨率：不低于2592×1944dpi；色彩位数：不低于24位；</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3、输出格式：静态储存格式：JPG，TIF，PDF，BMP，TGA，PCX，RAS等；动态储存格式：WMV，AVI格式；</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xml:space="preserve">、其它性能：复印机功能、实物投影机功能、实物拍摄功能、视频通讯、文件扫描与存盘、图像处理功能； </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、图像处理：缩放、旋转、图像增强、滤波、文字识别等功能；</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、产品可以折叠，质量轻，携带方便。</w:t>
      </w:r>
    </w:p>
    <w:p>
      <w:pPr>
        <w:pStyle w:val="11"/>
        <w:snapToGrid w:val="0"/>
        <w:spacing w:line="440" w:lineRule="exact"/>
        <w:ind w:left="559" w:leftChars="266"/>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3-24、不锈钢手工桌1</w:t>
      </w:r>
    </w:p>
    <w:p>
      <w:pPr>
        <w:pStyle w:val="11"/>
        <w:snapToGrid w:val="0"/>
        <w:spacing w:line="440" w:lineRule="exact"/>
        <w:ind w:left="559" w:leftChars="266"/>
        <w:jc w:val="left"/>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rPr>
        <w:t>1、尺寸</w:t>
      </w:r>
      <w:r>
        <w:rPr>
          <w:rFonts w:hint="eastAsia" w:asciiTheme="minorEastAsia" w:hAnsiTheme="minorEastAsia" w:eastAsiaTheme="minorEastAsia"/>
          <w:sz w:val="24"/>
          <w:szCs w:val="24"/>
          <w:highlight w:val="none"/>
        </w:rPr>
        <w:t>：长</w:t>
      </w:r>
      <w:r>
        <w:rPr>
          <w:rFonts w:asciiTheme="minorEastAsia" w:hAnsiTheme="minorEastAsia" w:eastAsiaTheme="minorEastAsia"/>
          <w:sz w:val="24"/>
          <w:szCs w:val="24"/>
          <w:highlight w:val="none"/>
        </w:rPr>
        <w:t>1200mm，宽700mm，高700mm</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允许正负偏离2%</w:t>
      </w:r>
      <w:r>
        <w:rPr>
          <w:rFonts w:hint="eastAsia" w:asciiTheme="minorEastAsia" w:hAnsiTheme="minorEastAsia" w:eastAsiaTheme="minorEastAsia"/>
          <w:sz w:val="24"/>
          <w:szCs w:val="24"/>
          <w:highlight w:val="none"/>
          <w:lang w:eastAsia="zh-CN"/>
        </w:rPr>
        <w:t>）</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2、材质说明：脚架采用</w:t>
      </w:r>
      <w:r>
        <w:rPr>
          <w:rFonts w:asciiTheme="minorEastAsia" w:hAnsiTheme="minorEastAsia" w:eastAsiaTheme="minorEastAsia"/>
          <w:sz w:val="24"/>
          <w:szCs w:val="24"/>
          <w:highlight w:val="none"/>
        </w:rPr>
        <w:t>30mm*30mm</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允许正负偏离2%</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不锈钢材质实厚≥1.2mm的方管制作，与地面接触位置加装塑料水平调节垫，板面实厚≥1.2mm不锈钢材质板折边包≥</w:t>
      </w:r>
      <w:r>
        <w:rPr>
          <w:rFonts w:asciiTheme="minorEastAsia" w:hAnsiTheme="minorEastAsia" w:eastAsiaTheme="minorEastAsia"/>
          <w:sz w:val="24"/>
          <w:szCs w:val="24"/>
          <w:highlight w:val="none"/>
        </w:rPr>
        <w:t>15mm</w:t>
      </w:r>
      <w:r>
        <w:rPr>
          <w:rFonts w:hint="eastAsia" w:asciiTheme="minorEastAsia" w:hAnsiTheme="minorEastAsia" w:eastAsiaTheme="minorEastAsia"/>
          <w:sz w:val="24"/>
          <w:szCs w:val="24"/>
          <w:highlight w:val="none"/>
        </w:rPr>
        <w:t>多</w:t>
      </w:r>
      <w:r>
        <w:rPr>
          <w:rFonts w:hint="eastAsia" w:asciiTheme="minorEastAsia" w:hAnsiTheme="minorEastAsia" w:eastAsiaTheme="minorEastAsia"/>
          <w:sz w:val="24"/>
          <w:szCs w:val="24"/>
        </w:rPr>
        <w:t>层板，钢材厚度均为实际厚度，符合国家相关质量标准或行业质量标准，</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焊接工艺：层板整体不易变形,平整可拼接，边角钝化处理，无锋利边角。使用氩氟焊焊接，钢管焊接口打磨光滑，无脱焊、虚焊、焊穿、错位，表面均匀、高低差应不大于2mm，焊接处无夹渣、气孔、焊瘤、焊丝头、咬边和飞溅。暴露边部和突出部件应倒圆，无毛刺、刃口，管端口应封闭。</w:t>
      </w:r>
    </w:p>
    <w:p>
      <w:pPr>
        <w:pStyle w:val="11"/>
        <w:snapToGrid w:val="0"/>
        <w:spacing w:line="440" w:lineRule="exact"/>
        <w:ind w:left="559" w:leftChars="266"/>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3-25、不锈钢手工桌2</w:t>
      </w:r>
    </w:p>
    <w:p>
      <w:pPr>
        <w:pStyle w:val="11"/>
        <w:snapToGrid w:val="0"/>
        <w:spacing w:line="440" w:lineRule="exact"/>
        <w:ind w:left="559" w:leftChars="266"/>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rPr>
        <w:t>1、尺寸</w:t>
      </w:r>
      <w:r>
        <w:rPr>
          <w:rFonts w:hint="eastAsia" w:asciiTheme="minorEastAsia" w:hAnsiTheme="minorEastAsia" w:eastAsiaTheme="minorEastAsia"/>
          <w:sz w:val="24"/>
          <w:szCs w:val="24"/>
          <w:highlight w:val="none"/>
        </w:rPr>
        <w:t>：长</w:t>
      </w:r>
      <w:r>
        <w:rPr>
          <w:rFonts w:asciiTheme="minorEastAsia" w:hAnsiTheme="minorEastAsia" w:eastAsiaTheme="minorEastAsia"/>
          <w:sz w:val="24"/>
          <w:szCs w:val="24"/>
          <w:highlight w:val="none"/>
        </w:rPr>
        <w:t>1200mm，宽700mm，高700mm</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允许正负偏离2%</w:t>
      </w:r>
      <w:r>
        <w:rPr>
          <w:rFonts w:hint="eastAsia" w:asciiTheme="minorEastAsia" w:hAnsiTheme="minorEastAsia" w:eastAsiaTheme="minorEastAsia"/>
          <w:sz w:val="24"/>
          <w:szCs w:val="24"/>
          <w:highlight w:val="none"/>
          <w:lang w:eastAsia="zh-CN"/>
        </w:rPr>
        <w:t>）</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2、材质说明：脚架采用</w:t>
      </w:r>
      <w:r>
        <w:rPr>
          <w:rFonts w:asciiTheme="minorEastAsia" w:hAnsiTheme="minorEastAsia" w:eastAsiaTheme="minorEastAsia"/>
          <w:sz w:val="24"/>
          <w:szCs w:val="24"/>
          <w:highlight w:val="none"/>
        </w:rPr>
        <w:t>30mm*30mm</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允许正负偏离2%</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不锈钢材质实厚≥1.2mm的方管制作，与地面接触位置加装塑料水平调节垫，板面实厚≥1.2mm不锈钢材质板折边包≥</w:t>
      </w:r>
      <w:r>
        <w:rPr>
          <w:rFonts w:asciiTheme="minorEastAsia" w:hAnsiTheme="minorEastAsia" w:eastAsiaTheme="minorEastAsia"/>
          <w:sz w:val="24"/>
          <w:szCs w:val="24"/>
          <w:highlight w:val="none"/>
        </w:rPr>
        <w:t>15mm</w:t>
      </w:r>
      <w:r>
        <w:rPr>
          <w:rFonts w:hint="eastAsia" w:asciiTheme="minorEastAsia" w:hAnsiTheme="minorEastAsia" w:eastAsiaTheme="minorEastAsia"/>
          <w:sz w:val="24"/>
          <w:szCs w:val="24"/>
          <w:highlight w:val="none"/>
        </w:rPr>
        <w:t>多层板</w:t>
      </w:r>
      <w:r>
        <w:rPr>
          <w:rFonts w:hint="eastAsia" w:asciiTheme="minorEastAsia" w:hAnsiTheme="minorEastAsia" w:eastAsiaTheme="minorEastAsia"/>
          <w:sz w:val="24"/>
          <w:szCs w:val="24"/>
        </w:rPr>
        <w:t>，钢材厚度均为实际厚度，符合国家相关质量标准或行业质量标准，</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焊接工艺：层板整体不易变形,平整可拼接，边角钝化处理，无锋利边角。使用氩氟焊焊接，钢管焊接口打磨光滑，无脱焊、虚焊、焊穿、错位，表面均匀、高低差应不大于2mm，焊接处无夹渣、气孔、焊瘤、焊丝头、咬边和飞溅。暴露边部和突出部件应倒圆，无毛刺、刃口，管端口应封闭。</w:t>
      </w:r>
    </w:p>
    <w:p>
      <w:pPr>
        <w:pStyle w:val="11"/>
        <w:snapToGrid w:val="0"/>
        <w:spacing w:line="440" w:lineRule="exact"/>
        <w:ind w:left="559" w:leftChars="266"/>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4、需根据采购人实际需要在每张不锈钢桌面上</w:t>
      </w:r>
      <w:r>
        <w:rPr>
          <w:rFonts w:hint="eastAsia" w:asciiTheme="minorEastAsia" w:hAnsiTheme="minorEastAsia" w:eastAsiaTheme="minorEastAsia"/>
          <w:sz w:val="24"/>
          <w:szCs w:val="24"/>
          <w:lang w:val="en-US" w:eastAsia="zh-CN"/>
        </w:rPr>
        <w:t>固定</w:t>
      </w:r>
      <w:r>
        <w:rPr>
          <w:rFonts w:hint="eastAsia" w:asciiTheme="minorEastAsia" w:hAnsiTheme="minorEastAsia" w:eastAsiaTheme="minorEastAsia"/>
          <w:sz w:val="24"/>
          <w:szCs w:val="24"/>
        </w:rPr>
        <w:t>两个</w:t>
      </w:r>
      <w:bookmarkStart w:id="33" w:name="OLE_LINK6"/>
      <w:r>
        <w:rPr>
          <w:rFonts w:hint="eastAsia" w:asciiTheme="minorEastAsia" w:hAnsiTheme="minorEastAsia" w:eastAsiaTheme="minorEastAsia"/>
          <w:sz w:val="24"/>
          <w:szCs w:val="24"/>
        </w:rPr>
        <w:t>翻鞋装置</w:t>
      </w:r>
      <w:bookmarkEnd w:id="33"/>
      <w:r>
        <w:rPr>
          <w:rFonts w:hint="eastAsia" w:asciiTheme="minorEastAsia" w:hAnsiTheme="minorEastAsia" w:eastAsiaTheme="minorEastAsia"/>
          <w:sz w:val="24"/>
          <w:szCs w:val="24"/>
        </w:rPr>
        <w:t>。</w:t>
      </w:r>
      <w:bookmarkEnd w:id="0"/>
    </w:p>
    <w:p>
      <w:pPr>
        <w:snapToGrid w:val="0"/>
        <w:spacing w:line="360" w:lineRule="auto"/>
        <w:rPr>
          <w:rFonts w:ascii="宋体" w:hAnsi="宋体" w:cs="宋体"/>
          <w:b/>
          <w:bCs/>
          <w:color w:val="auto"/>
          <w:sz w:val="24"/>
          <w:highlight w:val="none"/>
        </w:rPr>
      </w:pPr>
      <w:bookmarkStart w:id="34" w:name="_Toc32677"/>
      <w:bookmarkStart w:id="35" w:name="_Toc330451569"/>
      <w:bookmarkStart w:id="36" w:name="_Toc339444976"/>
      <w:bookmarkStart w:id="37" w:name="_Toc320803476"/>
      <w:bookmarkStart w:id="38" w:name="_Toc20417"/>
      <w:bookmarkStart w:id="39" w:name="_Toc462311495"/>
      <w:bookmarkStart w:id="40" w:name="_Toc409538572"/>
      <w:r>
        <w:rPr>
          <w:rFonts w:hint="eastAsia" w:ascii="宋体" w:hAnsi="宋体" w:cs="宋体"/>
          <w:b/>
          <w:bCs/>
          <w:color w:val="auto"/>
          <w:sz w:val="24"/>
          <w:highlight w:val="none"/>
        </w:rPr>
        <w:t>三、商务条件</w:t>
      </w:r>
    </w:p>
    <w:bookmarkEnd w:id="34"/>
    <w:bookmarkEnd w:id="35"/>
    <w:bookmarkEnd w:id="36"/>
    <w:bookmarkEnd w:id="37"/>
    <w:bookmarkEnd w:id="38"/>
    <w:bookmarkEnd w:id="39"/>
    <w:bookmarkEnd w:id="40"/>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交付时间：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合同签订生效后30日内完成货物供货、安装和调试，使设备能正常运行。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2.交付地点：厦门市翔安区新圩镇桂林村七里300号</w:t>
      </w:r>
      <w:r>
        <w:rPr>
          <w:rFonts w:hint="eastAsia" w:ascii="宋体" w:hAnsi="宋体" w:eastAsia="宋体" w:cs="宋体"/>
          <w:b w:val="0"/>
          <w:bCs w:val="0"/>
          <w:color w:val="auto"/>
          <w:kern w:val="2"/>
          <w:sz w:val="24"/>
          <w:szCs w:val="24"/>
          <w:highlight w:val="none"/>
          <w:lang w:eastAsia="zh-CN"/>
        </w:rPr>
        <w:t>招标人指定地点</w:t>
      </w:r>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3.交付条件：中标人将原厂原包装的设备送达</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指定地点，并将随同设备的产品检验报告、合格证、使用说明书等技术文件和资料交付</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w:t>
      </w:r>
    </w:p>
    <w:p>
      <w:pPr>
        <w:pStyle w:val="26"/>
        <w:spacing w:beforeLines="0" w:after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rPr>
        <w:t>履约保证金</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中标人应于合同签订前</w:t>
      </w:r>
      <w:r>
        <w:rPr>
          <w:rFonts w:hint="eastAsia" w:ascii="宋体" w:hAnsi="宋体" w:eastAsia="宋体" w:cs="宋体"/>
          <w:b w:val="0"/>
          <w:bCs w:val="0"/>
          <w:color w:val="auto"/>
          <w:kern w:val="2"/>
          <w:sz w:val="24"/>
          <w:szCs w:val="24"/>
          <w:highlight w:val="none"/>
          <w:lang w:eastAsia="zh-CN"/>
        </w:rPr>
        <w:t>以银行转账、支票、汇票等非现金方式</w:t>
      </w:r>
      <w:r>
        <w:rPr>
          <w:rFonts w:hint="eastAsia" w:ascii="宋体" w:hAnsi="宋体" w:eastAsia="宋体" w:cs="宋体"/>
          <w:b w:val="0"/>
          <w:bCs w:val="0"/>
          <w:color w:val="auto"/>
          <w:kern w:val="2"/>
          <w:sz w:val="24"/>
          <w:szCs w:val="24"/>
          <w:highlight w:val="none"/>
        </w:rPr>
        <w:t>向</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rPr>
        <w:t>缴纳合同金额的</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rPr>
        <w:t>%为履约保证金，</w:t>
      </w:r>
      <w:r>
        <w:rPr>
          <w:rFonts w:hint="eastAsia" w:ascii="宋体" w:hAnsi="宋体" w:eastAsia="宋体" w:cs="宋体"/>
          <w:b w:val="0"/>
          <w:bCs w:val="0"/>
          <w:color w:val="auto"/>
          <w:kern w:val="2"/>
          <w:sz w:val="24"/>
          <w:szCs w:val="24"/>
          <w:highlight w:val="none"/>
          <w:lang w:eastAsia="zh-CN"/>
        </w:rPr>
        <w:t>如中标人未按合同有关规定履行其义务，招标人有权扣除履约保证金用以补偿。</w:t>
      </w:r>
      <w:r>
        <w:rPr>
          <w:rFonts w:hint="eastAsia" w:ascii="宋体" w:hAnsi="宋体" w:eastAsia="宋体" w:cs="宋体"/>
          <w:b w:val="0"/>
          <w:bCs w:val="0"/>
          <w:color w:val="auto"/>
          <w:kern w:val="2"/>
          <w:sz w:val="24"/>
          <w:szCs w:val="24"/>
          <w:highlight w:val="none"/>
        </w:rPr>
        <w:t>履约保证金在合同约定全部事项履行完毕，经</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rPr>
        <w:t>确认双方无未了事项后，在收到中标人书面申请30日内无息退还。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5.付款方式：分批付款。中标人在每批次经验收合格后，在一个月内凭收讫货物的验收凭证和设备验收合格文件、增值税专用发票等材料交付</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在收到上述凭证、文件、中标人书面申请和合同金额等额增值税专用发票（税率以双方确认验收合格之日正在实施的国家法定税率为准）等完整付款资料后30日内向中标人支付合同货物价款的90%，余款10%待保修期结束，双方无未了事项，</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在收到中标人书面付款申请后30日内付清。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6.服务要求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（1）由中标人负责将货物按签订合同的具体数量分别运送到</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指定的地点，中标人负责派技术人员到现场进行安装、调试，并负责到验收合格交付使用为止。所有设备必须是原厂原装包装。若发现原包装破损或技术资料不齐全等，</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有权不予接收，中标人应无条件免费重新更换。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（2）货物包装必须与运输方式相适应，包装方式的确定及包装费用均由中标人负责；由于不适当的包装而造成货物在运输过程中有任何损坏由中标人负责。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（3）货物包装应足以承受整个过程中的运输、转运、装卸、储存等，应充分考虑到运输途中的各种情况(如暴露于恶劣气候等)和当地的气候特点，以及露天存放的需要。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（4）中标人负责组织专业技术人员进行货物调试，</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提供必需的基本条件和专人配合，保证各项安装工作顺利进行，安装过程中需要</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或第三方配合的工作所发生的费用应由中标人支付给</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或配合方。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（5）在安装过程中，如由于中标人原因导致产品损坏，中标人将要负责更换或赔偿损失。</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7.技术培训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中标人应结合自检、</w:t>
      </w:r>
      <w:r>
        <w:rPr>
          <w:rFonts w:hint="eastAsia" w:ascii="宋体" w:hAnsi="宋体" w:cs="宋体"/>
          <w:b w:val="0"/>
          <w:bCs w:val="0"/>
          <w:color w:val="auto"/>
          <w:kern w:val="2"/>
          <w:sz w:val="24"/>
          <w:szCs w:val="24"/>
          <w:highlight w:val="none"/>
          <w:lang w:val="en-US" w:eastAsia="zh-CN" w:bidi="ar-SA"/>
        </w:rPr>
        <w:t>现场验收、</w:t>
      </w:r>
      <w:r>
        <w:rPr>
          <w:rFonts w:hint="eastAsia" w:ascii="宋体" w:hAnsi="宋体" w:eastAsia="宋体" w:cs="宋体"/>
          <w:b w:val="0"/>
          <w:bCs w:val="0"/>
          <w:color w:val="auto"/>
          <w:kern w:val="2"/>
          <w:sz w:val="24"/>
          <w:szCs w:val="24"/>
          <w:highlight w:val="none"/>
          <w:lang w:val="en-US" w:eastAsia="zh-CN" w:bidi="ar-SA"/>
        </w:rPr>
        <w:t>最终验收阶段，免费为招标人的相关人员进行有关货物安装、调试、维护、操作、保养等方面的现场培训。中标人委派的专业技术人员所需费用均由中标人承担。</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售后服务要求</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中标人自验收合格投入使用之日起应提供对整机</w:t>
      </w:r>
      <w:r>
        <w:rPr>
          <w:rFonts w:hint="eastAsia" w:ascii="宋体" w:hAnsi="宋体" w:eastAsia="宋体" w:cs="宋体"/>
          <w:b w:val="0"/>
          <w:bCs w:val="0"/>
          <w:color w:val="auto"/>
          <w:sz w:val="24"/>
          <w:szCs w:val="24"/>
          <w:highlight w:val="none"/>
          <w:lang w:eastAsia="zh-CN"/>
        </w:rPr>
        <w:t>（按键屏或彩色触摸屏应为整机组成部分）</w:t>
      </w:r>
      <w:r>
        <w:rPr>
          <w:rFonts w:hint="eastAsia" w:ascii="宋体" w:hAnsi="宋体" w:eastAsia="宋体" w:cs="宋体"/>
          <w:b w:val="0"/>
          <w:bCs w:val="0"/>
          <w:color w:val="auto"/>
          <w:sz w:val="24"/>
          <w:szCs w:val="24"/>
          <w:highlight w:val="none"/>
        </w:rPr>
        <w:t>保修期不少于一年免费上门保修服务（设备使用说明书备注的易损件除外），终身维修。保修期内，非因操作不当造成的故障及要更换的零配件由中标人负责包修、包换。每年中标人须免费对所有货物进行一次巡查，为</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提供必要的服务；所有货物在保修期结束前1个月，中标人须免费进行一次全面的维护与保养，如发现潜在问题，应负责排除，并保证货物正常使用。</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在保修期内货物运行发生故障时中标人在</w:t>
      </w:r>
      <w:r>
        <w:rPr>
          <w:rFonts w:hint="eastAsia" w:ascii="宋体" w:hAnsi="宋体" w:eastAsia="宋体" w:cs="宋体"/>
          <w:b/>
          <w:bCs/>
          <w:color w:val="auto"/>
          <w:sz w:val="24"/>
          <w:szCs w:val="24"/>
          <w:highlight w:val="none"/>
          <w:u w:val="single"/>
        </w:rPr>
        <w:t>接到</w:t>
      </w:r>
      <w:r>
        <w:rPr>
          <w:rFonts w:hint="eastAsia" w:ascii="宋体" w:hAnsi="宋体" w:eastAsia="宋体" w:cs="宋体"/>
          <w:b/>
          <w:bCs/>
          <w:color w:val="auto"/>
          <w:sz w:val="24"/>
          <w:szCs w:val="24"/>
          <w:highlight w:val="none"/>
          <w:u w:val="single"/>
          <w:lang w:eastAsia="zh-CN"/>
        </w:rPr>
        <w:t>招标人</w:t>
      </w:r>
      <w:r>
        <w:rPr>
          <w:rFonts w:hint="eastAsia" w:ascii="宋体" w:hAnsi="宋体" w:eastAsia="宋体" w:cs="宋体"/>
          <w:b/>
          <w:bCs/>
          <w:color w:val="auto"/>
          <w:sz w:val="24"/>
          <w:szCs w:val="24"/>
          <w:highlight w:val="none"/>
          <w:u w:val="single"/>
        </w:rPr>
        <w:t>故障电话通知后2小时内电话响应，8小时内到达用户现场解决问题，</w:t>
      </w:r>
      <w:r>
        <w:rPr>
          <w:rFonts w:hint="eastAsia" w:ascii="宋体" w:hAnsi="宋体" w:eastAsia="宋体" w:cs="宋体"/>
          <w:b/>
          <w:bCs/>
          <w:color w:val="auto"/>
          <w:sz w:val="24"/>
          <w:szCs w:val="24"/>
          <w:highlight w:val="none"/>
          <w:u w:val="single"/>
          <w:lang w:eastAsia="zh-CN"/>
        </w:rPr>
        <w:t>从可提供维修服务起72小时（非中标人原因引发的延误除外）内无法排除故障的，将原机无条件换成功能、性能参数不低于原机的原厂新机，并在7个日历日内将新机送至招标人指定地点且能正常使用</w:t>
      </w:r>
      <w:r>
        <w:rPr>
          <w:rFonts w:hint="eastAsia" w:ascii="宋体" w:hAnsi="宋体" w:eastAsia="宋体" w:cs="宋体"/>
          <w:b w:val="0"/>
          <w:bCs w:val="0"/>
          <w:color w:val="auto"/>
          <w:sz w:val="24"/>
          <w:szCs w:val="24"/>
          <w:highlight w:val="none"/>
        </w:rPr>
        <w:t>。故障维修响应时间内未到过现场进行维修者，</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可自行委托相关企业进行维修，所需费用从履约保证金中扣除。</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保修期结束后，中标人仍应对货物提供终身维修服务。中标人有责任在需要时对货物进行维护和修理，所提供的配件应为生产厂家原装配件，更换配件时只能收取成本费。投标人在投标文件中必须明确说明保修期结束后服务承诺。</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所有货物保修服务均为中标人上门保修，由此产生的一切费用均由中标人承担。</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标人应有完善的售后服务保证体系，并设立维修服务机构，得以完成上述维保任务。</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验收</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验收标准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在货物安装调试完成后，应按采购合同中的相关条款及设备所属的《中华人民共和国轻工行业标准（QB/T）》规定进行验收，如果中标人承诺高于《中华人民共和国轻工行业标准（QB/T）》，则按照投标文件</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进行验收。</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验收程序和方法</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a.出厂检验</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中标人在货物出厂前，应对货物进行全面检验，并随同货物出具检验报告和产品合格证等。</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b.中标人自检</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货物在安装地安装完毕后，中标人对所有货物的外观、各项性能参数进行自检，检验结果必须符合验收标准以及合同中相关条款要求，同时向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提供自检记录。</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现场验收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中标人送货到指定地点时，须随货提供由</w:t>
      </w:r>
      <w:r>
        <w:rPr>
          <w:rFonts w:hint="eastAsia" w:ascii="宋体" w:hAnsi="宋体" w:eastAsia="宋体" w:cs="宋体"/>
          <w:color w:val="auto"/>
          <w:sz w:val="24"/>
          <w:szCs w:val="24"/>
          <w:highlight w:val="none"/>
          <w:lang w:eastAsia="zh-CN"/>
        </w:rPr>
        <w:t>第三方国家认可的质量检测机构出具的</w:t>
      </w:r>
      <w:r>
        <w:rPr>
          <w:rFonts w:hint="eastAsia" w:ascii="宋体" w:hAnsi="宋体" w:eastAsia="宋体" w:cs="宋体"/>
          <w:color w:val="auto"/>
          <w:sz w:val="24"/>
          <w:highlight w:val="none"/>
          <w:lang w:eastAsia="zh-CN"/>
        </w:rPr>
        <w:t>所供产品合格有效的</w:t>
      </w:r>
      <w:r>
        <w:rPr>
          <w:rFonts w:hint="eastAsia" w:ascii="宋体" w:hAnsi="宋体" w:cs="宋体"/>
          <w:color w:val="auto"/>
          <w:sz w:val="24"/>
          <w:highlight w:val="none"/>
          <w:lang w:eastAsia="zh-CN"/>
        </w:rPr>
        <w:t>检验（检测）报告</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检验（检测）报告</w:t>
      </w:r>
      <w:r>
        <w:rPr>
          <w:rFonts w:hint="eastAsia" w:ascii="宋体" w:hAnsi="宋体" w:eastAsia="宋体" w:cs="宋体"/>
          <w:color w:val="auto"/>
          <w:sz w:val="24"/>
          <w:highlight w:val="none"/>
          <w:lang w:eastAsia="zh-CN"/>
        </w:rPr>
        <w:t>中的检测项目及检测结果须不得低于投标文件响应，否则视为不合格），</w:t>
      </w:r>
      <w:r>
        <w:rPr>
          <w:rFonts w:hint="eastAsia" w:ascii="宋体" w:hAnsi="宋体" w:cs="宋体"/>
          <w:color w:val="auto"/>
          <w:sz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color w:val="auto"/>
          <w:sz w:val="24"/>
          <w:highlight w:val="none"/>
          <w:lang w:eastAsia="zh-CN"/>
        </w:rPr>
        <w:t>招标人现场核对无误后，视为现场验收合格。若现场验收不合格的，将</w:t>
      </w:r>
      <w:r>
        <w:rPr>
          <w:rFonts w:hint="eastAsia" w:ascii="宋体" w:hAnsi="宋体" w:cs="宋体"/>
          <w:color w:val="auto"/>
          <w:sz w:val="24"/>
          <w:szCs w:val="24"/>
          <w:highlight w:val="none"/>
          <w:lang w:eastAsia="zh-CN"/>
        </w:rPr>
        <w:t>不予验收、所有设备均做退货处理并视为虚假应标，招标人将没收履约保证金并上报景弘集团有限公司将其列入集团黑名单，因此产生的经济责任和法律责任均由中标人承担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d</w:t>
      </w:r>
      <w:r>
        <w:rPr>
          <w:rFonts w:hint="eastAsia" w:ascii="宋体" w:hAnsi="宋体" w:eastAsia="宋体" w:cs="宋体"/>
          <w:b w:val="0"/>
          <w:bCs w:val="0"/>
          <w:color w:val="auto"/>
          <w:sz w:val="24"/>
          <w:szCs w:val="24"/>
          <w:highlight w:val="none"/>
        </w:rPr>
        <w:t>.抽检</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在最终验收前</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招标人有权</w:t>
      </w:r>
      <w:r>
        <w:rPr>
          <w:rFonts w:hint="eastAsia" w:ascii="宋体" w:hAnsi="宋体" w:eastAsia="宋体" w:cs="宋体"/>
          <w:b w:val="0"/>
          <w:bCs w:val="0"/>
          <w:color w:val="auto"/>
          <w:sz w:val="24"/>
          <w:szCs w:val="24"/>
          <w:highlight w:val="none"/>
        </w:rPr>
        <w:t>采取随机抽样的办法按采购类别</w:t>
      </w:r>
      <w:r>
        <w:rPr>
          <w:rFonts w:hint="eastAsia" w:ascii="宋体" w:hAnsi="宋体" w:eastAsia="宋体" w:cs="宋体"/>
          <w:b w:val="0"/>
          <w:bCs w:val="0"/>
          <w:color w:val="auto"/>
          <w:sz w:val="24"/>
          <w:szCs w:val="24"/>
          <w:highlight w:val="none"/>
          <w:lang w:eastAsia="zh-CN"/>
        </w:rPr>
        <w:t>随机</w:t>
      </w:r>
      <w:r>
        <w:rPr>
          <w:rFonts w:hint="eastAsia" w:ascii="宋体" w:hAnsi="宋体" w:eastAsia="宋体" w:cs="宋体"/>
          <w:b w:val="0"/>
          <w:bCs w:val="0"/>
          <w:color w:val="auto"/>
          <w:sz w:val="24"/>
          <w:szCs w:val="24"/>
          <w:highlight w:val="none"/>
        </w:rPr>
        <w:t>各抽选一台设备，委托</w:t>
      </w:r>
      <w:r>
        <w:rPr>
          <w:rFonts w:hint="eastAsia" w:ascii="宋体" w:hAnsi="宋体" w:eastAsia="宋体" w:cs="宋体"/>
          <w:b w:val="0"/>
          <w:bCs w:val="0"/>
          <w:color w:val="auto"/>
          <w:sz w:val="24"/>
          <w:szCs w:val="24"/>
          <w:highlight w:val="none"/>
          <w:lang w:eastAsia="zh-CN"/>
        </w:rPr>
        <w:t>第三方国家认可的质量检测机构</w:t>
      </w:r>
      <w:r>
        <w:rPr>
          <w:rFonts w:hint="eastAsia" w:ascii="宋体" w:hAnsi="宋体" w:eastAsia="宋体" w:cs="宋体"/>
          <w:b w:val="0"/>
          <w:bCs w:val="0"/>
          <w:color w:val="auto"/>
          <w:sz w:val="24"/>
          <w:szCs w:val="24"/>
          <w:highlight w:val="none"/>
        </w:rPr>
        <w:t>检验；</w:t>
      </w:r>
      <w:r>
        <w:rPr>
          <w:rFonts w:hint="eastAsia" w:ascii="宋体" w:hAnsi="宋体" w:eastAsia="宋体" w:cs="宋体"/>
          <w:b w:val="0"/>
          <w:bCs w:val="0"/>
          <w:color w:val="auto"/>
          <w:sz w:val="24"/>
          <w:szCs w:val="24"/>
          <w:highlight w:val="none"/>
          <w:lang w:eastAsia="zh-CN"/>
        </w:rPr>
        <w:t>质量检测机构出具</w:t>
      </w:r>
      <w:r>
        <w:rPr>
          <w:rFonts w:hint="eastAsia" w:ascii="宋体" w:hAnsi="宋体" w:eastAsia="宋体" w:cs="宋体"/>
          <w:b w:val="0"/>
          <w:bCs w:val="0"/>
          <w:color w:val="auto"/>
          <w:sz w:val="24"/>
          <w:szCs w:val="24"/>
          <w:highlight w:val="none"/>
        </w:rPr>
        <w:t>的检测报告或验证结果作为抽检结果评判依据。抽检不合格的，该种设备全部做退货处理，由中标人自行从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收回并重新安排送货。重新送货时仍需按前述办法进行抽检，抽检再次不合格的终止履行合同，由中标人承担违约责任。</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抽检由</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负责组织实施，所需费用由各中标人承担。</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e</w:t>
      </w:r>
      <w:r>
        <w:rPr>
          <w:rFonts w:hint="eastAsia" w:ascii="宋体" w:hAnsi="宋体" w:eastAsia="宋体" w:cs="宋体"/>
          <w:b w:val="0"/>
          <w:bCs w:val="0"/>
          <w:color w:val="auto"/>
          <w:sz w:val="24"/>
          <w:szCs w:val="24"/>
          <w:highlight w:val="none"/>
        </w:rPr>
        <w:t>.最终验收</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w:t>
      </w:r>
      <w:r>
        <w:rPr>
          <w:rFonts w:hint="eastAsia" w:ascii="宋体" w:hAnsi="宋体" w:eastAsia="宋体" w:cs="宋体"/>
          <w:b w:val="0"/>
          <w:bCs w:val="0"/>
          <w:color w:val="auto"/>
          <w:sz w:val="24"/>
          <w:szCs w:val="24"/>
          <w:highlight w:val="none"/>
          <w:lang w:eastAsia="zh-CN"/>
        </w:rPr>
        <w:t>设备</w:t>
      </w:r>
      <w:r>
        <w:rPr>
          <w:rFonts w:hint="eastAsia" w:ascii="宋体" w:hAnsi="宋体" w:eastAsia="宋体" w:cs="宋体"/>
          <w:b w:val="0"/>
          <w:bCs w:val="0"/>
          <w:color w:val="auto"/>
          <w:sz w:val="24"/>
          <w:szCs w:val="24"/>
          <w:highlight w:val="none"/>
        </w:rPr>
        <w:t>经自检、抽检合格后，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与中标人共同按验收标准以及合同相关条款要求，一同对货物进行验收。在此期间，若发现货物不符合验收标准要求中标人应无条件免费更换，并无条件重新检测、调试，直至验收合格交付使用。</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中标人在</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现场进行验收所发生的一切费用均由中标人承担。</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特殊工具与备品备件</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特殊工具：中标人应向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提供货物安装、调试和维修所需的特殊专用工具及清单(如果有的话)。</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备品备件：中标人应在设备运送到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时，配齐在保修期内所需的备品备件(如果有的话)。</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违约责任</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因中标人原因造成采购供货合同无法按时签订</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，视为中标人违约，招标人有权</w:t>
      </w:r>
      <w:r>
        <w:rPr>
          <w:rFonts w:hint="eastAsia" w:ascii="宋体" w:hAnsi="宋体" w:cs="宋体"/>
          <w:b w:val="0"/>
          <w:bCs w:val="0"/>
          <w:color w:val="auto"/>
          <w:sz w:val="24"/>
          <w:szCs w:val="24"/>
          <w:highlight w:val="none"/>
          <w:lang w:eastAsia="zh-CN"/>
        </w:rPr>
        <w:t>取消其中标资格并</w:t>
      </w:r>
      <w:r>
        <w:rPr>
          <w:rFonts w:hint="eastAsia" w:ascii="宋体" w:hAnsi="宋体" w:eastAsia="宋体" w:cs="宋体"/>
          <w:b w:val="0"/>
          <w:bCs w:val="0"/>
          <w:color w:val="auto"/>
          <w:sz w:val="24"/>
          <w:szCs w:val="24"/>
          <w:highlight w:val="none"/>
        </w:rPr>
        <w:t>没收投标保证金</w:t>
      </w:r>
      <w:r>
        <w:rPr>
          <w:rFonts w:hint="eastAsia" w:ascii="宋体" w:hAnsi="宋体" w:cs="宋体"/>
          <w:b w:val="0"/>
          <w:bCs w:val="0"/>
          <w:color w:val="auto"/>
          <w:sz w:val="24"/>
          <w:szCs w:val="24"/>
          <w:highlight w:val="none"/>
          <w:lang w:eastAsia="zh-CN"/>
        </w:rPr>
        <w:t>，如履约保证金已提交的，也有权没收其履约保证金，同时有权将其列入黑名单并上报景弘集团有限公司。</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在签定采购供货合同之后，中标人要求解除合同的，视为中标人违约，</w:t>
      </w:r>
      <w:r>
        <w:rPr>
          <w:rFonts w:hint="eastAsia" w:ascii="宋体" w:hAnsi="宋体" w:cs="宋体"/>
          <w:b w:val="0"/>
          <w:bCs w:val="0"/>
          <w:color w:val="auto"/>
          <w:sz w:val="24"/>
          <w:szCs w:val="24"/>
          <w:highlight w:val="none"/>
          <w:lang w:eastAsia="zh-CN"/>
        </w:rPr>
        <w:t>招标人有权没收其履约保证金，若投标保证金还未退还的，则也有权没收其投标保证金，同时有权将其列入黑名单并上报景弘集团有限公司。</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若中标人出现以下情形中任意一种情况，均视为中标人违约，招标人将取消其中标资格，如果已经签订合同的则合同自动解除，且中标人还要承担相应的法律责任。</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1)中标后，中标人的提供的货物与投标文件响应的不符的；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2)中标人自动放弃中标的；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3)中标人在中标</w:t>
      </w:r>
      <w:r>
        <w:rPr>
          <w:rFonts w:hint="eastAsia" w:ascii="宋体" w:hAnsi="宋体" w:eastAsia="宋体" w:cs="宋体"/>
          <w:b w:val="0"/>
          <w:bCs w:val="0"/>
          <w:color w:val="auto"/>
          <w:sz w:val="24"/>
          <w:szCs w:val="24"/>
          <w:highlight w:val="none"/>
          <w:lang w:eastAsia="zh-CN"/>
        </w:rPr>
        <w:t>通知书发出</w:t>
      </w:r>
      <w:r>
        <w:rPr>
          <w:rFonts w:hint="eastAsia" w:ascii="宋体" w:hAnsi="宋体" w:eastAsia="宋体" w:cs="宋体"/>
          <w:b w:val="0"/>
          <w:bCs w:val="0"/>
          <w:color w:val="auto"/>
          <w:sz w:val="24"/>
          <w:szCs w:val="24"/>
          <w:highlight w:val="none"/>
        </w:rPr>
        <w:t>之日起30日内(因中标人原因)未与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签订采购合同的；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4)中标人因不可抗力原因未能如时供货或不能履行合同的；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5)中标人未响应招标文件交货完工期的。</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需按照合同约定的交货时间和地点交货，</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不得无故拒收货物。因</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自身原因无法</w:t>
      </w:r>
      <w:r>
        <w:rPr>
          <w:rFonts w:hint="eastAsia" w:ascii="宋体" w:hAnsi="宋体" w:cs="宋体"/>
          <w:b w:val="0"/>
          <w:bCs w:val="0"/>
          <w:color w:val="auto"/>
          <w:sz w:val="24"/>
          <w:szCs w:val="24"/>
          <w:highlight w:val="none"/>
          <w:lang w:val="en-US" w:eastAsia="zh-CN"/>
        </w:rPr>
        <w:t>按合同约定时间</w:t>
      </w:r>
      <w:r>
        <w:rPr>
          <w:rFonts w:hint="eastAsia" w:ascii="宋体" w:hAnsi="宋体" w:eastAsia="宋体" w:cs="宋体"/>
          <w:b w:val="0"/>
          <w:bCs w:val="0"/>
          <w:color w:val="auto"/>
          <w:sz w:val="24"/>
          <w:szCs w:val="24"/>
          <w:highlight w:val="none"/>
        </w:rPr>
        <w:t>完成供货及安装调试、使设备正常运行的，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有权解除合同并由</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承担违约责任。</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因自然灾害导致运输中断、政府禁令等非</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所能控制的不可抗力导致此合同不能按期履行，免予承担违约责任。</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应在不能履行事件发生之日起15日内取得有关主管机关证明，并向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 xml:space="preserve">提交有关证明文件。 </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逾期交货的，每逾期一天，</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应向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交纳未交付货物0.05%的违约金，但逾期交货违约金不超过未交付货物金额的30%，违约金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有权从履约保证金中扣除；逾期15天还未交付的，视为不能交付，</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有权解除合同并没收全部履约保证金。</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应按合同约定提供售后服务，违反合同约定的，</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按照违约次数每次赔偿合同金额1%违约金。</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经过</w:t>
      </w:r>
      <w:r>
        <w:rPr>
          <w:rFonts w:hint="eastAsia" w:ascii="宋体" w:hAnsi="宋体" w:eastAsia="宋体" w:cs="宋体"/>
          <w:b w:val="0"/>
          <w:bCs w:val="0"/>
          <w:color w:val="auto"/>
          <w:sz w:val="24"/>
          <w:szCs w:val="24"/>
          <w:highlight w:val="none"/>
          <w:lang w:eastAsia="zh-CN"/>
        </w:rPr>
        <w:t>第三方国家认可的质量检测机构</w:t>
      </w:r>
      <w:r>
        <w:rPr>
          <w:rFonts w:hint="eastAsia" w:ascii="宋体" w:hAnsi="宋体" w:eastAsia="宋体" w:cs="宋体"/>
          <w:b w:val="0"/>
          <w:bCs w:val="0"/>
          <w:color w:val="auto"/>
          <w:sz w:val="24"/>
          <w:szCs w:val="24"/>
          <w:highlight w:val="none"/>
        </w:rPr>
        <w:t>抽检后，判断为抽检不合格的，</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必须支付该不合格设备的合同总金额30%的违约金。如果</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合同标的内的设备均判断为抽检不合格，</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必须支付合同标的总金额30%的违约金。判定抽检是否合格以</w:t>
      </w:r>
      <w:r>
        <w:rPr>
          <w:rFonts w:hint="eastAsia" w:ascii="宋体" w:hAnsi="宋体" w:eastAsia="宋体" w:cs="宋体"/>
          <w:b w:val="0"/>
          <w:bCs w:val="0"/>
          <w:color w:val="auto"/>
          <w:sz w:val="24"/>
          <w:szCs w:val="24"/>
          <w:highlight w:val="none"/>
          <w:lang w:eastAsia="zh-CN"/>
        </w:rPr>
        <w:t>第三方国家认可的质量检测机构</w:t>
      </w:r>
      <w:r>
        <w:rPr>
          <w:rFonts w:hint="eastAsia" w:ascii="宋体" w:hAnsi="宋体" w:eastAsia="宋体" w:cs="宋体"/>
          <w:b w:val="0"/>
          <w:bCs w:val="0"/>
          <w:color w:val="auto"/>
          <w:sz w:val="24"/>
          <w:szCs w:val="24"/>
          <w:highlight w:val="none"/>
        </w:rPr>
        <w:t>在现场抽检的“检测报告”或“验证结果”为依据、不接受</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提出复检。</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抽检不合格的设备在</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支付违约金后由</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自行从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运回，所需费用由</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自理，</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应当为</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运回设备提供便利。</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原因发生重大质量事故，除依约承担赔偿责任外，还将按有关质量管理办法规定执行。同时，</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有权保留更换</w:t>
      </w:r>
      <w:r>
        <w:rPr>
          <w:rFonts w:hint="eastAsia" w:ascii="宋体" w:hAnsi="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的权利，并报相关行政主管部门处罚。</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若发生死亡安全事故，除按国家有关安全管理规定及</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有关安全管理办法执行外，并报相关行政主管部门处罚；发生重大安全事故或特大安全事故，除按国家有关安全管理规定及</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有关安全管理办法执行外，</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保留更换</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造成的损失，还应承担赔偿责任。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textAlignment w:val="auto"/>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eastAsia="zh-CN"/>
        </w:rPr>
        <w:t>）</w:t>
      </w:r>
      <w:r>
        <w:rPr>
          <w:rFonts w:hint="eastAsia" w:cs="宋体"/>
          <w:color w:val="auto"/>
          <w:highlight w:val="none"/>
          <w:lang w:val="en-US" w:eastAsia="zh-CN"/>
        </w:rPr>
        <w:t>中标人</w:t>
      </w:r>
      <w:r>
        <w:rPr>
          <w:rFonts w:hint="eastAsia" w:ascii="宋体" w:hAnsi="宋体" w:cs="宋体"/>
          <w:color w:val="auto"/>
          <w:highlight w:val="none"/>
          <w:lang w:val="en-US" w:eastAsia="zh-CN"/>
        </w:rPr>
        <w:t>提供虚假材料谋取</w:t>
      </w:r>
      <w:r>
        <w:rPr>
          <w:rFonts w:hint="eastAsia" w:cs="宋体"/>
          <w:color w:val="auto"/>
          <w:highlight w:val="none"/>
          <w:lang w:val="en-US" w:eastAsia="zh-CN"/>
        </w:rPr>
        <w:t>中标和</w:t>
      </w:r>
      <w:r>
        <w:rPr>
          <w:rFonts w:hint="eastAsia" w:ascii="宋体" w:hAnsi="宋体" w:cs="宋体"/>
          <w:color w:val="auto"/>
          <w:highlight w:val="none"/>
          <w:lang w:val="en-US" w:eastAsia="zh-CN"/>
        </w:rPr>
        <w:t>存在串通投标行为的违约责任：①</w:t>
      </w:r>
      <w:r>
        <w:rPr>
          <w:rFonts w:hint="eastAsia" w:ascii="宋体" w:hAnsi="宋体" w:cs="宋体"/>
          <w:color w:val="auto"/>
          <w:highlight w:val="none"/>
          <w:lang w:eastAsia="zh-CN"/>
        </w:rPr>
        <w:t>若在</w:t>
      </w:r>
      <w:r>
        <w:rPr>
          <w:rFonts w:hint="eastAsia" w:cs="宋体"/>
          <w:color w:val="auto"/>
          <w:highlight w:val="none"/>
          <w:lang w:eastAsia="zh-CN"/>
        </w:rPr>
        <w:t>中标</w:t>
      </w:r>
      <w:r>
        <w:rPr>
          <w:rFonts w:hint="eastAsia" w:ascii="宋体" w:hAnsi="宋体" w:cs="宋体"/>
          <w:color w:val="auto"/>
          <w:highlight w:val="none"/>
          <w:lang w:eastAsia="zh-CN"/>
        </w:rPr>
        <w:t>后</w:t>
      </w:r>
      <w:r>
        <w:rPr>
          <w:rFonts w:hint="eastAsia" w:ascii="宋体" w:hAnsi="宋体" w:cs="宋体"/>
          <w:color w:val="auto"/>
          <w:highlight w:val="none"/>
          <w:lang w:val="en-US" w:eastAsia="zh-CN"/>
        </w:rPr>
        <w:t>、合同签订前，</w:t>
      </w:r>
      <w:r>
        <w:rPr>
          <w:rFonts w:hint="eastAsia" w:cs="宋体"/>
          <w:color w:val="auto"/>
          <w:highlight w:val="none"/>
          <w:lang w:val="en-US" w:eastAsia="zh-CN"/>
        </w:rPr>
        <w:t>招标人</w:t>
      </w:r>
      <w:r>
        <w:rPr>
          <w:rFonts w:hint="eastAsia" w:ascii="宋体" w:hAnsi="宋体" w:cs="宋体"/>
          <w:color w:val="auto"/>
          <w:highlight w:val="none"/>
          <w:lang w:eastAsia="zh-CN"/>
        </w:rPr>
        <w:t>发现</w:t>
      </w:r>
      <w:r>
        <w:rPr>
          <w:rFonts w:hint="eastAsia" w:cs="宋体"/>
          <w:color w:val="auto"/>
          <w:highlight w:val="none"/>
          <w:lang w:eastAsia="zh-CN"/>
        </w:rPr>
        <w:t>中标人</w:t>
      </w:r>
      <w:r>
        <w:rPr>
          <w:rFonts w:hint="eastAsia" w:ascii="宋体" w:hAnsi="宋体" w:cs="宋体"/>
          <w:color w:val="auto"/>
          <w:highlight w:val="none"/>
          <w:lang w:val="en-US" w:eastAsia="zh-CN"/>
        </w:rPr>
        <w:t>存在</w:t>
      </w:r>
      <w:r>
        <w:rPr>
          <w:rFonts w:hint="eastAsia" w:ascii="宋体" w:hAnsi="宋体" w:cs="宋体"/>
          <w:color w:val="auto"/>
          <w:highlight w:val="none"/>
          <w:lang w:eastAsia="zh-CN"/>
        </w:rPr>
        <w:t>提供虚假材料谋取成交</w:t>
      </w:r>
      <w:r>
        <w:rPr>
          <w:rFonts w:hint="eastAsia" w:cs="宋体"/>
          <w:color w:val="auto"/>
          <w:highlight w:val="none"/>
          <w:lang w:eastAsia="zh-CN"/>
        </w:rPr>
        <w:t>或</w:t>
      </w:r>
      <w:r>
        <w:rPr>
          <w:rFonts w:hint="eastAsia" w:ascii="宋体" w:hAnsi="宋体" w:cs="宋体"/>
          <w:color w:val="auto"/>
          <w:highlight w:val="none"/>
          <w:lang w:val="en-US" w:eastAsia="zh-CN"/>
        </w:rPr>
        <w:t>存在串通投标行为</w:t>
      </w:r>
      <w:r>
        <w:rPr>
          <w:rFonts w:hint="eastAsia" w:ascii="宋体" w:hAnsi="宋体" w:cs="宋体"/>
          <w:color w:val="auto"/>
          <w:highlight w:val="none"/>
          <w:lang w:eastAsia="zh-CN"/>
        </w:rPr>
        <w:t>的，</w:t>
      </w:r>
      <w:r>
        <w:rPr>
          <w:rFonts w:hint="eastAsia" w:cs="宋体"/>
          <w:color w:val="auto"/>
          <w:highlight w:val="none"/>
          <w:lang w:val="en-US" w:eastAsia="zh-CN"/>
        </w:rPr>
        <w:t>招标人</w:t>
      </w:r>
      <w:r>
        <w:rPr>
          <w:rFonts w:hint="eastAsia" w:ascii="宋体" w:hAnsi="宋体" w:cs="宋体"/>
          <w:color w:val="auto"/>
          <w:highlight w:val="none"/>
          <w:lang w:val="en-US" w:eastAsia="zh-CN"/>
        </w:rPr>
        <w:t>将取消其成交资格并不予退还其</w:t>
      </w:r>
      <w:r>
        <w:rPr>
          <w:rFonts w:hint="eastAsia" w:cs="宋体"/>
          <w:color w:val="auto"/>
          <w:highlight w:val="none"/>
          <w:lang w:val="en-US" w:eastAsia="zh-CN"/>
        </w:rPr>
        <w:t>投标保证金</w:t>
      </w:r>
      <w:r>
        <w:rPr>
          <w:rFonts w:hint="eastAsia" w:ascii="宋体" w:hAnsi="宋体" w:cs="宋体"/>
          <w:color w:val="auto"/>
          <w:highlight w:val="none"/>
          <w:lang w:val="en-US" w:eastAsia="zh-CN"/>
        </w:rPr>
        <w:t>（已收取履约保证金的，其履约保证金也不予退还），同时</w:t>
      </w:r>
      <w:r>
        <w:rPr>
          <w:rFonts w:hint="eastAsia" w:cs="宋体"/>
          <w:color w:val="auto"/>
          <w:highlight w:val="none"/>
          <w:lang w:val="en-US" w:eastAsia="zh-CN"/>
        </w:rPr>
        <w:t>中标人</w:t>
      </w:r>
      <w:r>
        <w:rPr>
          <w:rFonts w:hint="eastAsia" w:ascii="宋体" w:hAnsi="宋体" w:cs="宋体"/>
          <w:color w:val="auto"/>
          <w:highlight w:val="none"/>
          <w:lang w:val="en-US" w:eastAsia="zh-CN"/>
        </w:rPr>
        <w:t>还须承担相应的法律责任。②</w:t>
      </w:r>
      <w:r>
        <w:rPr>
          <w:rFonts w:hint="eastAsia" w:ascii="宋体" w:hAnsi="宋体" w:cs="宋体"/>
          <w:color w:val="auto"/>
          <w:highlight w:val="none"/>
          <w:lang w:eastAsia="zh-CN"/>
        </w:rPr>
        <w:t>若在</w:t>
      </w:r>
      <w:r>
        <w:rPr>
          <w:rFonts w:hint="eastAsia" w:ascii="宋体" w:hAnsi="宋体" w:cs="宋体"/>
          <w:color w:val="auto"/>
          <w:highlight w:val="none"/>
          <w:lang w:val="en-US" w:eastAsia="zh-CN"/>
        </w:rPr>
        <w:t>合同履行期间</w:t>
      </w:r>
      <w:r>
        <w:rPr>
          <w:rFonts w:hint="eastAsia" w:ascii="宋体" w:hAnsi="宋体" w:cs="宋体"/>
          <w:color w:val="auto"/>
          <w:highlight w:val="none"/>
          <w:lang w:eastAsia="zh-CN"/>
        </w:rPr>
        <w:t>，</w:t>
      </w:r>
      <w:r>
        <w:rPr>
          <w:rFonts w:hint="eastAsia" w:cs="宋体"/>
          <w:color w:val="auto"/>
          <w:highlight w:val="none"/>
          <w:lang w:val="en-US" w:eastAsia="zh-CN"/>
        </w:rPr>
        <w:t>招标人</w:t>
      </w:r>
      <w:r>
        <w:rPr>
          <w:rFonts w:hint="eastAsia" w:ascii="宋体" w:hAnsi="宋体" w:cs="宋体"/>
          <w:color w:val="auto"/>
          <w:highlight w:val="none"/>
          <w:lang w:eastAsia="zh-CN"/>
        </w:rPr>
        <w:t>发现</w:t>
      </w:r>
      <w:r>
        <w:rPr>
          <w:rFonts w:hint="eastAsia" w:cs="宋体"/>
          <w:color w:val="auto"/>
          <w:highlight w:val="none"/>
          <w:lang w:eastAsia="zh-CN"/>
        </w:rPr>
        <w:t>中标人</w:t>
      </w:r>
      <w:r>
        <w:rPr>
          <w:rFonts w:hint="eastAsia" w:ascii="宋体" w:hAnsi="宋体" w:cs="宋体"/>
          <w:color w:val="auto"/>
          <w:highlight w:val="none"/>
          <w:lang w:val="en-US" w:eastAsia="zh-CN"/>
        </w:rPr>
        <w:t>存在</w:t>
      </w:r>
      <w:r>
        <w:rPr>
          <w:rFonts w:hint="eastAsia" w:ascii="宋体" w:hAnsi="宋体" w:cs="宋体"/>
          <w:color w:val="auto"/>
          <w:highlight w:val="none"/>
          <w:lang w:eastAsia="zh-CN"/>
        </w:rPr>
        <w:t>提供虚假材料谋取成交</w:t>
      </w:r>
      <w:r>
        <w:rPr>
          <w:rFonts w:hint="eastAsia" w:cs="宋体"/>
          <w:color w:val="auto"/>
          <w:highlight w:val="none"/>
          <w:lang w:eastAsia="zh-CN"/>
        </w:rPr>
        <w:t>或</w:t>
      </w:r>
      <w:r>
        <w:rPr>
          <w:rFonts w:hint="eastAsia" w:ascii="宋体" w:hAnsi="宋体" w:cs="宋体"/>
          <w:color w:val="auto"/>
          <w:highlight w:val="none"/>
          <w:lang w:val="en-US" w:eastAsia="zh-CN"/>
        </w:rPr>
        <w:t>存在串通投标行为</w:t>
      </w:r>
      <w:r>
        <w:rPr>
          <w:rFonts w:hint="eastAsia" w:ascii="宋体" w:hAnsi="宋体" w:cs="宋体"/>
          <w:color w:val="auto"/>
          <w:highlight w:val="none"/>
          <w:lang w:eastAsia="zh-CN"/>
        </w:rPr>
        <w:t>的，</w:t>
      </w:r>
      <w:r>
        <w:rPr>
          <w:rFonts w:hint="eastAsia" w:cs="宋体"/>
          <w:color w:val="auto"/>
          <w:highlight w:val="none"/>
          <w:lang w:eastAsia="zh-CN"/>
        </w:rPr>
        <w:t>招标人</w:t>
      </w:r>
      <w:r>
        <w:rPr>
          <w:rFonts w:hint="eastAsia" w:ascii="宋体" w:hAnsi="宋体" w:cs="宋体"/>
          <w:color w:val="auto"/>
          <w:highlight w:val="none"/>
          <w:lang w:val="en-US" w:eastAsia="zh-CN"/>
        </w:rPr>
        <w:t>将</w:t>
      </w:r>
      <w:r>
        <w:rPr>
          <w:rFonts w:hint="eastAsia" w:cs="宋体"/>
          <w:color w:val="auto"/>
          <w:highlight w:val="none"/>
          <w:lang w:val="en-US" w:eastAsia="zh-CN"/>
        </w:rPr>
        <w:t>单方面</w:t>
      </w:r>
      <w:r>
        <w:rPr>
          <w:rFonts w:hint="eastAsia" w:ascii="宋体" w:hAnsi="宋体" w:cs="宋体"/>
          <w:color w:val="auto"/>
          <w:highlight w:val="none"/>
          <w:lang w:val="en-US" w:eastAsia="zh-CN"/>
        </w:rPr>
        <w:t>解除合同、不予退还履约保证金（若</w:t>
      </w:r>
      <w:r>
        <w:rPr>
          <w:rFonts w:hint="eastAsia" w:cs="宋体"/>
          <w:color w:val="auto"/>
          <w:highlight w:val="none"/>
          <w:lang w:val="en-US" w:eastAsia="zh-CN"/>
        </w:rPr>
        <w:t>投标保证金</w:t>
      </w:r>
      <w:r>
        <w:rPr>
          <w:rFonts w:hint="eastAsia" w:ascii="宋体" w:hAnsi="宋体" w:cs="宋体"/>
          <w:color w:val="auto"/>
          <w:highlight w:val="none"/>
          <w:lang w:val="en-US" w:eastAsia="zh-CN"/>
        </w:rPr>
        <w:t>还未退还的，其</w:t>
      </w:r>
      <w:r>
        <w:rPr>
          <w:rFonts w:hint="eastAsia" w:cs="宋体"/>
          <w:color w:val="auto"/>
          <w:highlight w:val="none"/>
          <w:lang w:val="en-US" w:eastAsia="zh-CN"/>
        </w:rPr>
        <w:t>投标保证金</w:t>
      </w:r>
      <w:r>
        <w:rPr>
          <w:rFonts w:hint="eastAsia" w:ascii="宋体" w:hAnsi="宋体" w:cs="宋体"/>
          <w:color w:val="auto"/>
          <w:highlight w:val="none"/>
          <w:lang w:val="en-US" w:eastAsia="zh-CN"/>
        </w:rPr>
        <w:t>也不予退还）同时</w:t>
      </w:r>
      <w:r>
        <w:rPr>
          <w:rFonts w:hint="eastAsia" w:cs="宋体"/>
          <w:color w:val="auto"/>
          <w:highlight w:val="none"/>
          <w:lang w:val="en-US" w:eastAsia="zh-CN"/>
        </w:rPr>
        <w:t>中标人</w:t>
      </w:r>
      <w:r>
        <w:rPr>
          <w:rFonts w:hint="eastAsia" w:ascii="宋体" w:hAnsi="宋体" w:cs="宋体"/>
          <w:color w:val="auto"/>
          <w:highlight w:val="none"/>
          <w:lang w:val="en-US" w:eastAsia="zh-CN"/>
        </w:rPr>
        <w:t>还须承担相应的法律责任。</w:t>
      </w:r>
    </w:p>
    <w:p>
      <w:pPr>
        <w:spacing w:beforeLines="0" w:after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除</w:t>
      </w:r>
      <w:r>
        <w:rPr>
          <w:rFonts w:hint="eastAsia" w:ascii="宋体" w:hAnsi="宋体" w:eastAsia="宋体" w:cs="宋体"/>
          <w:b w:val="0"/>
          <w:bCs w:val="0"/>
          <w:color w:val="auto"/>
          <w:sz w:val="24"/>
          <w:szCs w:val="24"/>
          <w:highlight w:val="none"/>
          <w:lang w:eastAsia="zh-CN"/>
        </w:rPr>
        <w:t>本合同已有</w:t>
      </w:r>
      <w:r>
        <w:rPr>
          <w:rFonts w:hint="eastAsia" w:ascii="宋体" w:hAnsi="宋体" w:eastAsia="宋体" w:cs="宋体"/>
          <w:b w:val="0"/>
          <w:bCs w:val="0"/>
          <w:color w:val="auto"/>
          <w:sz w:val="24"/>
          <w:szCs w:val="24"/>
          <w:highlight w:val="none"/>
        </w:rPr>
        <w:t>约定外，</w:t>
      </w:r>
      <w:r>
        <w:rPr>
          <w:rFonts w:hint="eastAsia" w:ascii="宋体" w:hAnsi="宋体" w:eastAsia="宋体" w:cs="宋体"/>
          <w:b w:val="0"/>
          <w:bCs w:val="0"/>
          <w:color w:val="auto"/>
          <w:sz w:val="24"/>
          <w:szCs w:val="24"/>
          <w:highlight w:val="none"/>
          <w:lang w:eastAsia="zh-CN"/>
        </w:rPr>
        <w:t>中标人未履行招标文件、投标文件、合同有关规定的其他事项或服务要求的，每发现一次，扣除履约保证金</w:t>
      </w:r>
      <w:r>
        <w:rPr>
          <w:rFonts w:hint="eastAsia" w:ascii="宋体" w:hAnsi="宋体" w:eastAsia="宋体" w:cs="宋体"/>
          <w:b w:val="0"/>
          <w:bCs w:val="0"/>
          <w:color w:val="auto"/>
          <w:sz w:val="24"/>
          <w:szCs w:val="24"/>
          <w:highlight w:val="none"/>
          <w:lang w:val="en-US" w:eastAsia="zh-CN"/>
        </w:rPr>
        <w:t>1000</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元。</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合同生效后</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双方不得擅自解除合同。</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违反本合同约定事项就认定为违约，必须承担违约责任。合同履行过程中，任何一方违约，除本条</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点约定外，除</w:t>
      </w:r>
      <w:r>
        <w:rPr>
          <w:rFonts w:hint="eastAsia" w:ascii="宋体" w:hAnsi="宋体" w:eastAsia="宋体" w:cs="宋体"/>
          <w:b w:val="0"/>
          <w:bCs w:val="0"/>
          <w:color w:val="auto"/>
          <w:sz w:val="24"/>
          <w:szCs w:val="24"/>
          <w:highlight w:val="none"/>
          <w:lang w:eastAsia="zh-CN"/>
        </w:rPr>
        <w:t>按合同已有</w:t>
      </w:r>
      <w:r>
        <w:rPr>
          <w:rFonts w:hint="eastAsia" w:ascii="宋体" w:hAnsi="宋体" w:eastAsia="宋体" w:cs="宋体"/>
          <w:b w:val="0"/>
          <w:bCs w:val="0"/>
          <w:color w:val="auto"/>
          <w:sz w:val="24"/>
          <w:szCs w:val="24"/>
          <w:highlight w:val="none"/>
        </w:rPr>
        <w:t>约定</w:t>
      </w:r>
      <w:r>
        <w:rPr>
          <w:rFonts w:hint="eastAsia" w:ascii="宋体" w:hAnsi="宋体" w:eastAsia="宋体" w:cs="宋体"/>
          <w:b w:val="0"/>
          <w:bCs w:val="0"/>
          <w:color w:val="auto"/>
          <w:sz w:val="24"/>
          <w:szCs w:val="24"/>
          <w:highlight w:val="none"/>
          <w:lang w:eastAsia="zh-CN"/>
        </w:rPr>
        <w:t>的赔偿外</w:t>
      </w:r>
      <w:r>
        <w:rPr>
          <w:rFonts w:hint="eastAsia" w:ascii="宋体" w:hAnsi="宋体" w:eastAsia="宋体" w:cs="宋体"/>
          <w:b w:val="0"/>
          <w:bCs w:val="0"/>
          <w:color w:val="auto"/>
          <w:sz w:val="24"/>
          <w:szCs w:val="24"/>
          <w:highlight w:val="none"/>
        </w:rPr>
        <w:t>，给对方造成损失的，违约方必须支付守约方合同金额30%的违约金；违约金不足以弥补损失的，守约方有权依法继续追偿。</w:t>
      </w:r>
    </w:p>
    <w:p>
      <w:pPr>
        <w:spacing w:beforeLines="0" w:after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）在明确违约责任后，中标人应在接到书面通知书起七天内支付违约金、赔偿金等；若有扣除履约保证金的，在明确违约责任后，中标人应在接到书面通知书起七天内补足履约保证金。</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保密要求</w:t>
      </w:r>
    </w:p>
    <w:p>
      <w:pPr>
        <w:spacing w:beforeLines="0" w:afterLines="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中标人应当对合同的内容、因履行合同或在合同期间知悉的或收到的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的财务、技术、产品信息、内部布局、</w:t>
      </w:r>
      <w:r>
        <w:rPr>
          <w:rFonts w:hint="eastAsia" w:ascii="宋体" w:hAnsi="宋体" w:eastAsia="宋体" w:cs="宋体"/>
          <w:b w:val="0"/>
          <w:bCs w:val="0"/>
          <w:color w:val="auto"/>
          <w:sz w:val="24"/>
          <w:szCs w:val="24"/>
          <w:highlight w:val="none"/>
          <w:lang w:eastAsia="zh-CN"/>
        </w:rPr>
        <w:t>员工</w:t>
      </w:r>
      <w:r>
        <w:rPr>
          <w:rFonts w:hint="eastAsia" w:ascii="宋体" w:hAnsi="宋体" w:eastAsia="宋体" w:cs="宋体"/>
          <w:b w:val="0"/>
          <w:bCs w:val="0"/>
          <w:color w:val="auto"/>
          <w:sz w:val="24"/>
          <w:szCs w:val="24"/>
          <w:highlight w:val="none"/>
        </w:rPr>
        <w:t>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中标人进入</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工作区域的工作人员需签订《个人保密承诺书》，严格履行保密义务，自愿接受保密审查，不违规记录、存储、复制</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任何信息，不违规留存采购方任何资料。</w:t>
      </w:r>
    </w:p>
    <w:p>
      <w:pPr>
        <w:spacing w:beforeLines="0" w:afterLines="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eastAsia="zh-CN"/>
        </w:rPr>
        <w:t>廉政条款</w:t>
      </w:r>
    </w:p>
    <w:p>
      <w:pPr>
        <w:spacing w:beforeLines="0" w:afterLines="0"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pPr>
        <w:spacing w:beforeLines="0" w:afterLines="0" w:line="360" w:lineRule="auto"/>
        <w:ind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其它要求</w:t>
      </w:r>
    </w:p>
    <w:p>
      <w:pPr>
        <w:spacing w:beforeLines="0" w:afterLines="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本项目不允许中标人以任何名义和理由进行转包，如有发现，招标人有权单方终止合同，视为中标人违约，中标人违约对招标人或</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造成的损失的，需另行支付相应的赔偿。</w:t>
      </w:r>
    </w:p>
    <w:p>
      <w:pPr>
        <w:spacing w:beforeLines="0" w:afterLines="0" w:line="360" w:lineRule="auto"/>
        <w:ind w:firstLine="480" w:firstLineChars="200"/>
        <w:jc w:val="left"/>
        <w:rPr>
          <w:rFonts w:hint="eastAsia" w:eastAsia="宋体"/>
          <w:b/>
          <w:bCs/>
          <w:color w:val="auto"/>
          <w:sz w:val="32"/>
          <w:szCs w:val="32"/>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招标文件未明确的事项或条款，待</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与中标人签订合同时，由双方协商订</w:t>
      </w:r>
      <w:r>
        <w:rPr>
          <w:rFonts w:hint="eastAsia" w:ascii="宋体" w:hAnsi="宋体" w:cs="宋体"/>
          <w:b w:val="0"/>
          <w:bCs w:val="0"/>
          <w:color w:val="auto"/>
          <w:sz w:val="24"/>
          <w:szCs w:val="24"/>
          <w:highlight w:val="none"/>
          <w:lang w:eastAsia="zh-CN"/>
        </w:rPr>
        <w:t>立。</w:t>
      </w:r>
    </w:p>
    <w:p>
      <w:pPr>
        <w:pStyle w:val="46"/>
        <w:spacing w:before="0" w:line="500" w:lineRule="exact"/>
        <w:ind w:left="0" w:right="0" w:firstLine="480" w:firstLineChars="200"/>
        <w:jc w:val="left"/>
        <w:rPr>
          <w:rFonts w:hint="eastAsia" w:ascii="宋体" w:hAnsi="宋体" w:eastAsia="宋体" w:cs="宋体"/>
          <w:kern w:val="2"/>
          <w:sz w:val="24"/>
          <w:szCs w:val="24"/>
          <w:lang w:bidi="ar"/>
        </w:rPr>
      </w:pPr>
    </w:p>
    <w:p>
      <w:pPr>
        <w:widowControl/>
        <w:spacing w:before="100" w:beforeAutospacing="1" w:after="100" w:afterAutospacing="1" w:line="405" w:lineRule="atLeast"/>
        <w:jc w:val="left"/>
        <w:rPr>
          <w:rFonts w:ascii="仿宋" w:hAnsi="仿宋" w:eastAsia="仿宋" w:cs="宋体"/>
          <w:color w:val="auto"/>
          <w:kern w:val="0"/>
          <w:sz w:val="36"/>
          <w:szCs w:val="36"/>
        </w:rPr>
      </w:pPr>
    </w:p>
    <w:p>
      <w:pPr>
        <w:widowControl/>
        <w:jc w:val="left"/>
        <w:rPr>
          <w:rFonts w:ascii="仿宋" w:hAnsi="仿宋" w:eastAsia="仿宋" w:cs="宋体"/>
          <w:color w:val="auto"/>
          <w:kern w:val="0"/>
          <w:sz w:val="36"/>
          <w:szCs w:val="36"/>
        </w:rPr>
      </w:pPr>
      <w:r>
        <w:rPr>
          <w:rFonts w:ascii="仿宋" w:hAnsi="仿宋" w:eastAsia="仿宋" w:cs="宋体"/>
          <w:color w:val="auto"/>
          <w:kern w:val="0"/>
          <w:sz w:val="36"/>
          <w:szCs w:val="36"/>
        </w:rPr>
        <w:br w:type="page"/>
      </w:r>
    </w:p>
    <w:p>
      <w:pPr>
        <w:widowControl/>
        <w:spacing w:before="100" w:beforeAutospacing="1" w:after="100" w:afterAutospacing="1" w:line="405" w:lineRule="atLeast"/>
        <w:jc w:val="left"/>
        <w:rPr>
          <w:rFonts w:ascii="仿宋" w:hAnsi="仿宋" w:eastAsia="仿宋" w:cs="宋体"/>
          <w:color w:val="auto"/>
          <w:kern w:val="0"/>
          <w:sz w:val="36"/>
          <w:szCs w:val="36"/>
        </w:rPr>
      </w:pPr>
      <w:r>
        <w:rPr>
          <w:rFonts w:hint="eastAsia" w:ascii="仿宋" w:hAnsi="仿宋" w:eastAsia="仿宋" w:cs="宋体"/>
          <w:color w:val="auto"/>
          <w:kern w:val="0"/>
          <w:sz w:val="36"/>
          <w:szCs w:val="36"/>
        </w:rPr>
        <w:t>格式</w:t>
      </w:r>
    </w:p>
    <w:p>
      <w:pPr>
        <w:widowControl/>
        <w:spacing w:before="100" w:beforeAutospacing="1" w:after="100" w:afterAutospacing="1"/>
        <w:jc w:val="center"/>
        <w:rPr>
          <w:rFonts w:ascii="仿宋" w:hAnsi="仿宋" w:eastAsia="仿宋" w:cs="宋体"/>
          <w:color w:val="auto"/>
          <w:kern w:val="0"/>
          <w:sz w:val="36"/>
          <w:szCs w:val="36"/>
        </w:rPr>
      </w:pPr>
    </w:p>
    <w:p>
      <w:pPr>
        <w:widowControl/>
        <w:spacing w:before="100" w:beforeAutospacing="1" w:after="100" w:afterAutospacing="1"/>
        <w:jc w:val="center"/>
        <w:rPr>
          <w:rFonts w:ascii="仿宋" w:hAnsi="仿宋" w:eastAsia="仿宋" w:cs="宋体"/>
          <w:color w:val="auto"/>
          <w:kern w:val="0"/>
          <w:sz w:val="36"/>
          <w:szCs w:val="36"/>
        </w:rPr>
      </w:pPr>
    </w:p>
    <w:p>
      <w:pPr>
        <w:widowControl/>
        <w:spacing w:before="100" w:beforeAutospacing="1" w:after="100" w:afterAutospacing="1"/>
        <w:jc w:val="center"/>
        <w:rPr>
          <w:rFonts w:ascii="仿宋" w:hAnsi="仿宋" w:eastAsia="仿宋" w:cs="宋体"/>
          <w:color w:val="auto"/>
          <w:kern w:val="0"/>
          <w:sz w:val="36"/>
          <w:szCs w:val="36"/>
        </w:rPr>
      </w:pPr>
      <w:r>
        <w:rPr>
          <w:rFonts w:hint="eastAsia" w:ascii="仿宋" w:hAnsi="仿宋" w:eastAsia="仿宋" w:cs="宋体"/>
          <w:color w:val="auto"/>
          <w:kern w:val="0"/>
          <w:sz w:val="36"/>
          <w:szCs w:val="36"/>
          <w:lang w:eastAsia="zh-CN"/>
        </w:rPr>
        <w:t>厦门翔弘实业有限公司机生产缝制设备（二期）项目</w:t>
      </w:r>
      <w:r>
        <w:rPr>
          <w:rFonts w:hint="eastAsia" w:ascii="仿宋" w:hAnsi="仿宋" w:eastAsia="仿宋" w:cs="宋体"/>
          <w:color w:val="auto"/>
          <w:kern w:val="0"/>
          <w:sz w:val="36"/>
          <w:szCs w:val="36"/>
        </w:rPr>
        <w:t>采购</w:t>
      </w:r>
      <w:r>
        <w:rPr>
          <w:rFonts w:hint="eastAsia" w:ascii="仿宋" w:hAnsi="仿宋" w:eastAsia="仿宋" w:cs="宋体"/>
          <w:color w:val="auto"/>
          <w:kern w:val="0"/>
          <w:sz w:val="36"/>
          <w:szCs w:val="36"/>
          <w:lang w:eastAsia="zh-CN"/>
        </w:rPr>
        <w:t>需求调查</w:t>
      </w:r>
      <w:r>
        <w:rPr>
          <w:rFonts w:hint="eastAsia" w:ascii="仿宋" w:hAnsi="仿宋" w:eastAsia="仿宋" w:cs="宋体"/>
          <w:color w:val="auto"/>
          <w:kern w:val="0"/>
          <w:sz w:val="36"/>
          <w:szCs w:val="36"/>
        </w:rPr>
        <w:t>材料</w:t>
      </w: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36"/>
          <w:szCs w:val="36"/>
        </w:rPr>
      </w:pPr>
      <w:r>
        <w:rPr>
          <w:rFonts w:hint="eastAsia" w:ascii="仿宋" w:hAnsi="仿宋" w:eastAsia="仿宋" w:cs="宋体"/>
          <w:color w:val="auto"/>
          <w:kern w:val="0"/>
          <w:sz w:val="28"/>
          <w:szCs w:val="28"/>
        </w:rPr>
        <w:t xml:space="preserve">          </w:t>
      </w:r>
      <w:r>
        <w:rPr>
          <w:rFonts w:hint="eastAsia" w:ascii="仿宋" w:hAnsi="仿宋" w:eastAsia="仿宋" w:cs="宋体"/>
          <w:color w:val="auto"/>
          <w:kern w:val="0"/>
          <w:sz w:val="36"/>
          <w:szCs w:val="36"/>
        </w:rPr>
        <w:t xml:space="preserve">  公司名称（盖章）：</w:t>
      </w:r>
    </w:p>
    <w:p>
      <w:pPr>
        <w:pStyle w:val="6"/>
        <w:ind w:firstLine="0" w:firstLineChars="0"/>
        <w:rPr>
          <w:rFonts w:ascii="仿宋" w:hAnsi="仿宋" w:eastAsia="仿宋" w:cs="宋体"/>
          <w:color w:val="auto"/>
          <w:kern w:val="0"/>
          <w:sz w:val="36"/>
          <w:szCs w:val="36"/>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附件1</w:t>
      </w:r>
    </w:p>
    <w:p>
      <w:pPr>
        <w:pStyle w:val="6"/>
        <w:ind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                     </w:t>
      </w:r>
      <w:r>
        <w:rPr>
          <w:rFonts w:hint="eastAsia" w:ascii="仿宋" w:hAnsi="仿宋" w:eastAsia="仿宋" w:cs="宋体"/>
          <w:color w:val="auto"/>
          <w:sz w:val="36"/>
          <w:szCs w:val="36"/>
        </w:rPr>
        <w:t xml:space="preserve">   企业营业执照 </w:t>
      </w:r>
    </w:p>
    <w:p>
      <w:pPr>
        <w:pStyle w:val="6"/>
        <w:ind w:firstLine="0" w:firstLineChars="0"/>
        <w:rPr>
          <w:rFonts w:ascii="仿宋" w:hAnsi="仿宋" w:eastAsia="仿宋" w:cs="宋体"/>
          <w:color w:val="auto"/>
          <w:kern w:val="0"/>
          <w:sz w:val="28"/>
          <w:szCs w:val="28"/>
        </w:rPr>
      </w:pPr>
    </w:p>
    <w:p>
      <w:pPr>
        <w:pStyle w:val="6"/>
        <w:ind w:firstLine="0" w:firstLineChars="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致：</w:t>
      </w:r>
      <w:r>
        <w:rPr>
          <w:rFonts w:hint="eastAsia" w:ascii="仿宋" w:hAnsi="仿宋" w:eastAsia="仿宋" w:cs="宋体"/>
          <w:color w:val="auto"/>
          <w:kern w:val="0"/>
          <w:sz w:val="28"/>
          <w:szCs w:val="28"/>
          <w:lang w:eastAsia="zh-CN"/>
        </w:rPr>
        <w:t>福建省武鑫工贸有限公司</w:t>
      </w: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福建省智信招标有限公司</w:t>
      </w:r>
    </w:p>
    <w:p>
      <w:pPr>
        <w:widowControl/>
        <w:spacing w:after="150" w:line="420" w:lineRule="exact"/>
        <w:ind w:firstLine="420"/>
        <w:jc w:val="left"/>
        <w:rPr>
          <w:rFonts w:ascii="仿宋" w:hAnsi="仿宋" w:eastAsia="仿宋" w:cs="宋体"/>
          <w:color w:val="auto"/>
          <w:kern w:val="0"/>
          <w:sz w:val="24"/>
          <w:szCs w:val="24"/>
        </w:rPr>
      </w:pPr>
      <w:r>
        <w:rPr>
          <w:rFonts w:hint="eastAsia" w:ascii="仿宋" w:hAnsi="仿宋" w:eastAsia="仿宋" w:cs="宋体"/>
          <w:color w:val="auto"/>
          <w:kern w:val="0"/>
          <w:sz w:val="28"/>
          <w:szCs w:val="28"/>
        </w:rPr>
        <w:t xml:space="preserve"> </w:t>
      </w:r>
      <w:r>
        <w:rPr>
          <w:rFonts w:hint="eastAsia" w:ascii="仿宋" w:hAnsi="仿宋" w:eastAsia="仿宋" w:cs="宋体"/>
          <w:color w:val="auto"/>
          <w:kern w:val="0"/>
          <w:sz w:val="24"/>
          <w:szCs w:val="24"/>
        </w:rPr>
        <w:t>根据</w:t>
      </w:r>
      <w:r>
        <w:rPr>
          <w:rFonts w:hint="eastAsia" w:ascii="仿宋" w:hAnsi="仿宋" w:eastAsia="仿宋" w:cs="宋体"/>
          <w:color w:val="auto"/>
          <w:kern w:val="0"/>
          <w:sz w:val="24"/>
          <w:szCs w:val="24"/>
          <w:lang w:eastAsia="zh-CN"/>
        </w:rPr>
        <w:t>厦门翔弘实业有限公司机生产缝制设备（二期）项目需求调查</w:t>
      </w:r>
      <w:r>
        <w:rPr>
          <w:rFonts w:hint="eastAsia" w:ascii="仿宋" w:hAnsi="仿宋" w:eastAsia="仿宋" w:cs="宋体"/>
          <w:color w:val="auto"/>
          <w:kern w:val="0"/>
          <w:sz w:val="24"/>
          <w:szCs w:val="24"/>
        </w:rPr>
        <w:t>征求公告内容，我公司现按公告内容提交企业营业执照。</w:t>
      </w:r>
    </w:p>
    <w:p>
      <w:pPr>
        <w:widowControl/>
        <w:spacing w:after="150"/>
        <w:ind w:firstLine="420"/>
        <w:jc w:val="left"/>
        <w:rPr>
          <w:rFonts w:ascii="仿宋" w:hAnsi="仿宋" w:eastAsia="仿宋" w:cs="宋体"/>
          <w:color w:val="auto"/>
          <w:kern w:val="0"/>
          <w:sz w:val="24"/>
          <w:szCs w:val="24"/>
        </w:rPr>
      </w:pPr>
    </w:p>
    <w:p>
      <w:pPr>
        <w:widowControl/>
        <w:spacing w:after="150"/>
        <w:ind w:firstLine="42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公司通信地址：</w:t>
      </w:r>
      <w:r>
        <w:rPr>
          <w:rFonts w:hint="eastAsia" w:ascii="宋体" w:hAnsi="宋体" w:eastAsia="宋体" w:cs="宋体"/>
          <w:color w:val="auto"/>
          <w:kern w:val="0"/>
          <w:sz w:val="24"/>
          <w:szCs w:val="24"/>
          <w:u w:val="single"/>
        </w:rPr>
        <w:t>      </w:t>
      </w:r>
      <w:r>
        <w:rPr>
          <w:rFonts w:hint="eastAsia" w:ascii="仿宋" w:hAnsi="仿宋" w:eastAsia="仿宋" w:cs="仿宋"/>
          <w:color w:val="auto"/>
          <w:kern w:val="0"/>
          <w:sz w:val="24"/>
          <w:szCs w:val="24"/>
          <w:u w:val="single"/>
        </w:rPr>
        <w:t xml:space="preserve">     </w:t>
      </w:r>
      <w:r>
        <w:rPr>
          <w:rFonts w:hint="eastAsia" w:ascii="宋体" w:hAnsi="宋体" w:eastAsia="宋体" w:cs="宋体"/>
          <w:color w:val="auto"/>
          <w:kern w:val="0"/>
          <w:sz w:val="24"/>
          <w:szCs w:val="24"/>
          <w:u w:val="single"/>
        </w:rPr>
        <w:t>    </w:t>
      </w:r>
      <w:r>
        <w:rPr>
          <w:rFonts w:hint="eastAsia" w:ascii="仿宋" w:hAnsi="仿宋" w:eastAsia="仿宋" w:cs="仿宋"/>
          <w:color w:val="auto"/>
          <w:kern w:val="0"/>
          <w:sz w:val="24"/>
          <w:szCs w:val="24"/>
        </w:rPr>
        <w:t xml:space="preserve">  邮编：</w:t>
      </w:r>
      <w:r>
        <w:rPr>
          <w:rFonts w:hint="eastAsia" w:ascii="宋体" w:hAnsi="宋体" w:eastAsia="宋体" w:cs="宋体"/>
          <w:color w:val="auto"/>
          <w:kern w:val="0"/>
          <w:sz w:val="24"/>
          <w:szCs w:val="24"/>
          <w:u w:val="single"/>
        </w:rPr>
        <w:t> </w:t>
      </w:r>
      <w:r>
        <w:rPr>
          <w:rFonts w:hint="eastAsia" w:ascii="仿宋" w:hAnsi="仿宋" w:eastAsia="仿宋" w:cs="仿宋"/>
          <w:color w:val="auto"/>
          <w:kern w:val="0"/>
          <w:sz w:val="24"/>
          <w:szCs w:val="24"/>
          <w:u w:val="single"/>
        </w:rPr>
        <w:t xml:space="preserve">   </w:t>
      </w:r>
      <w:r>
        <w:rPr>
          <w:rFonts w:hint="eastAsia" w:ascii="宋体" w:hAnsi="宋体" w:eastAsia="宋体" w:cs="宋体"/>
          <w:color w:val="auto"/>
          <w:kern w:val="0"/>
          <w:sz w:val="24"/>
          <w:szCs w:val="24"/>
          <w:u w:val="single"/>
        </w:rPr>
        <w:t> </w:t>
      </w:r>
    </w:p>
    <w:p>
      <w:pPr>
        <w:widowControl/>
        <w:spacing w:after="150"/>
        <w:ind w:firstLine="42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联系方法：</w:t>
      </w:r>
      <w:r>
        <w:rPr>
          <w:rFonts w:hint="eastAsia" w:ascii="仿宋" w:hAnsi="仿宋" w:eastAsia="仿宋" w:cs="仿宋"/>
          <w:color w:val="auto"/>
          <w:kern w:val="0"/>
          <w:sz w:val="24"/>
          <w:szCs w:val="24"/>
          <w:u w:val="single"/>
        </w:rPr>
        <w:t>（包括但不限于：联系人、联系电话、手机、传真、电子邮箱等）</w:t>
      </w:r>
    </w:p>
    <w:p>
      <w:pPr>
        <w:widowControl/>
        <w:spacing w:after="150"/>
        <w:ind w:firstLine="420"/>
        <w:jc w:val="left"/>
        <w:rPr>
          <w:rFonts w:ascii="仿宋" w:hAnsi="仿宋" w:eastAsia="仿宋" w:cs="仿宋"/>
          <w:color w:val="auto"/>
          <w:kern w:val="0"/>
          <w:sz w:val="24"/>
          <w:szCs w:val="24"/>
        </w:rPr>
      </w:pPr>
      <w:r>
        <w:rPr>
          <w:rFonts w:hint="eastAsia" w:ascii="宋体" w:hAnsi="宋体" w:eastAsia="宋体" w:cs="宋体"/>
          <w:color w:val="auto"/>
          <w:kern w:val="0"/>
          <w:szCs w:val="21"/>
        </w:rPr>
        <w:t> </w:t>
      </w:r>
    </w:p>
    <w:p>
      <w:pPr>
        <w:widowControl/>
        <w:spacing w:after="150"/>
        <w:ind w:firstLine="420"/>
        <w:jc w:val="right"/>
        <w:rPr>
          <w:rFonts w:ascii="仿宋" w:hAnsi="仿宋" w:eastAsia="仿宋" w:cs="仿宋"/>
          <w:color w:val="auto"/>
          <w:kern w:val="0"/>
          <w:szCs w:val="21"/>
        </w:rPr>
      </w:pPr>
    </w:p>
    <w:p>
      <w:pPr>
        <w:widowControl/>
        <w:spacing w:after="150"/>
        <w:ind w:firstLine="420"/>
        <w:jc w:val="right"/>
        <w:rPr>
          <w:rFonts w:ascii="仿宋" w:hAnsi="仿宋" w:eastAsia="仿宋" w:cs="仿宋"/>
          <w:color w:val="auto"/>
          <w:kern w:val="0"/>
          <w:sz w:val="24"/>
          <w:szCs w:val="24"/>
        </w:rPr>
      </w:pPr>
    </w:p>
    <w:p>
      <w:pPr>
        <w:widowControl/>
        <w:spacing w:after="150"/>
        <w:ind w:firstLine="420"/>
        <w:jc w:val="right"/>
        <w:rPr>
          <w:rFonts w:ascii="仿宋" w:hAnsi="仿宋" w:eastAsia="仿宋" w:cs="仿宋"/>
          <w:color w:val="auto"/>
          <w:kern w:val="0"/>
          <w:sz w:val="24"/>
          <w:szCs w:val="24"/>
        </w:rPr>
      </w:pPr>
      <w:r>
        <w:rPr>
          <w:rFonts w:hint="eastAsia" w:ascii="仿宋" w:hAnsi="仿宋" w:eastAsia="仿宋" w:cs="仿宋"/>
          <w:color w:val="auto"/>
          <w:kern w:val="0"/>
          <w:sz w:val="24"/>
          <w:szCs w:val="24"/>
        </w:rPr>
        <w:t>公司名称：</w:t>
      </w:r>
      <w:r>
        <w:rPr>
          <w:rFonts w:hint="eastAsia" w:ascii="仿宋" w:hAnsi="仿宋" w:eastAsia="仿宋" w:cs="仿宋"/>
          <w:color w:val="auto"/>
          <w:kern w:val="0"/>
          <w:sz w:val="24"/>
          <w:szCs w:val="24"/>
          <w:u w:val="single"/>
        </w:rPr>
        <w:t>（全称并加盖单位公章）</w:t>
      </w:r>
    </w:p>
    <w:p>
      <w:pPr>
        <w:widowControl/>
        <w:spacing w:after="150"/>
        <w:ind w:firstLine="420"/>
        <w:jc w:val="right"/>
        <w:rPr>
          <w:rFonts w:ascii="仿宋" w:hAnsi="仿宋" w:eastAsia="仿宋" w:cs="仿宋"/>
          <w:color w:val="auto"/>
          <w:kern w:val="0"/>
          <w:sz w:val="24"/>
          <w:szCs w:val="24"/>
        </w:rPr>
      </w:pPr>
      <w:r>
        <w:rPr>
          <w:rFonts w:hint="eastAsia" w:ascii="仿宋" w:hAnsi="仿宋" w:eastAsia="仿宋" w:cs="仿宋"/>
          <w:color w:val="auto"/>
          <w:kern w:val="0"/>
          <w:sz w:val="24"/>
          <w:szCs w:val="24"/>
        </w:rPr>
        <w:t>日期：</w:t>
      </w:r>
      <w:r>
        <w:rPr>
          <w:rFonts w:hint="eastAsia" w:ascii="宋体" w:hAnsi="宋体" w:eastAsia="宋体" w:cs="宋体"/>
          <w:color w:val="auto"/>
          <w:kern w:val="0"/>
          <w:sz w:val="24"/>
          <w:szCs w:val="24"/>
          <w:u w:val="single"/>
        </w:rPr>
        <w:t>    </w:t>
      </w:r>
      <w:r>
        <w:rPr>
          <w:rFonts w:hint="eastAsia" w:ascii="仿宋" w:hAnsi="仿宋" w:eastAsia="仿宋" w:cs="仿宋"/>
          <w:color w:val="auto"/>
          <w:kern w:val="0"/>
          <w:sz w:val="24"/>
          <w:szCs w:val="24"/>
        </w:rPr>
        <w:t>年</w:t>
      </w:r>
      <w:r>
        <w:rPr>
          <w:rFonts w:hint="eastAsia" w:ascii="宋体" w:hAnsi="宋体" w:eastAsia="宋体" w:cs="宋体"/>
          <w:color w:val="auto"/>
          <w:kern w:val="0"/>
          <w:sz w:val="24"/>
          <w:szCs w:val="24"/>
          <w:u w:val="single"/>
        </w:rPr>
        <w:t>   </w:t>
      </w:r>
      <w:r>
        <w:rPr>
          <w:rFonts w:hint="eastAsia" w:ascii="仿宋" w:hAnsi="仿宋" w:eastAsia="仿宋" w:cs="仿宋"/>
          <w:color w:val="auto"/>
          <w:kern w:val="0"/>
          <w:sz w:val="24"/>
          <w:szCs w:val="24"/>
        </w:rPr>
        <w:t>月</w:t>
      </w:r>
      <w:r>
        <w:rPr>
          <w:rFonts w:hint="eastAsia" w:ascii="宋体" w:hAnsi="宋体" w:eastAsia="宋体" w:cs="宋体"/>
          <w:color w:val="auto"/>
          <w:kern w:val="0"/>
          <w:sz w:val="24"/>
          <w:szCs w:val="24"/>
          <w:u w:val="single"/>
        </w:rPr>
        <w:t>   </w:t>
      </w:r>
      <w:r>
        <w:rPr>
          <w:rFonts w:hint="eastAsia" w:ascii="仿宋" w:hAnsi="仿宋" w:eastAsia="仿宋" w:cs="仿宋"/>
          <w:color w:val="auto"/>
          <w:kern w:val="0"/>
          <w:sz w:val="24"/>
          <w:szCs w:val="24"/>
        </w:rPr>
        <w:t>日</w:t>
      </w:r>
    </w:p>
    <w:p>
      <w:pPr>
        <w:pStyle w:val="6"/>
        <w:ind w:firstLine="0" w:firstLineChars="0"/>
        <w:rPr>
          <w:rFonts w:ascii="仿宋" w:hAnsi="仿宋" w:eastAsia="仿宋" w:cs="仿宋"/>
          <w:color w:val="auto"/>
          <w:kern w:val="0"/>
          <w:sz w:val="28"/>
          <w:szCs w:val="28"/>
        </w:rPr>
      </w:pPr>
      <w:r>
        <w:rPr>
          <w:rFonts w:hint="eastAsia" w:ascii="仿宋" w:hAnsi="仿宋" w:eastAsia="仿宋" w:cs="仿宋"/>
          <w:color w:val="auto"/>
          <w:kern w:val="0"/>
          <w:sz w:val="28"/>
          <w:szCs w:val="28"/>
        </w:rPr>
        <w:t>附：</w:t>
      </w:r>
    </w:p>
    <w:p>
      <w:pPr>
        <w:widowControl/>
        <w:spacing w:after="150"/>
        <w:rPr>
          <w:rFonts w:ascii="仿宋" w:hAnsi="仿宋" w:eastAsia="仿宋" w:cs="宋体"/>
          <w:color w:val="auto"/>
          <w:kern w:val="0"/>
          <w:sz w:val="24"/>
          <w:szCs w:val="24"/>
        </w:rPr>
      </w:pPr>
      <w:r>
        <w:rPr>
          <w:rFonts w:ascii="宋体" w:hAnsi="宋体" w:eastAsia="仿宋" w:cs="宋体"/>
          <w:b/>
          <w:bCs/>
          <w:color w:val="auto"/>
          <w:kern w:val="0"/>
        </w:rPr>
        <w:t> </w:t>
      </w:r>
    </w:p>
    <w:p>
      <w:pPr>
        <w:pStyle w:val="6"/>
        <w:ind w:firstLine="0" w:firstLineChars="0"/>
        <w:rPr>
          <w:rFonts w:ascii="仿宋" w:hAnsi="仿宋" w:eastAsia="仿宋" w:cs="宋体"/>
          <w:color w:val="auto"/>
          <w:kern w:val="0"/>
          <w:sz w:val="28"/>
          <w:szCs w:val="28"/>
        </w:rPr>
      </w:pPr>
      <w:r>
        <w:rPr>
          <w:rFonts w:ascii="宋体" w:hAnsi="宋体" w:eastAsia="仿宋" w:cs="宋体"/>
          <w:b/>
          <w:bCs/>
          <w:color w:val="auto"/>
          <w:kern w:val="0"/>
        </w:rPr>
        <w:t> </w:t>
      </w: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sz w:val="36"/>
          <w:szCs w:val="36"/>
        </w:rPr>
      </w:pPr>
      <w:r>
        <w:rPr>
          <w:rFonts w:hint="eastAsia" w:ascii="仿宋" w:hAnsi="仿宋" w:eastAsia="仿宋" w:cs="宋体"/>
          <w:color w:val="auto"/>
          <w:sz w:val="36"/>
          <w:szCs w:val="36"/>
        </w:rPr>
        <w:t xml:space="preserve">              企业营业执照副本复印件</w:t>
      </w:r>
    </w:p>
    <w:p>
      <w:pPr>
        <w:pStyle w:val="6"/>
        <w:ind w:firstLine="0" w:firstLineChars="0"/>
        <w:rPr>
          <w:rFonts w:ascii="仿宋" w:hAnsi="仿宋" w:eastAsia="仿宋" w:cs="宋体"/>
          <w:color w:val="auto"/>
          <w:sz w:val="28"/>
          <w:szCs w:val="28"/>
        </w:rPr>
      </w:pPr>
    </w:p>
    <w:p>
      <w:pPr>
        <w:pStyle w:val="6"/>
        <w:ind w:firstLine="0" w:firstLineChars="0"/>
        <w:rPr>
          <w:rFonts w:ascii="仿宋" w:hAnsi="仿宋" w:eastAsia="仿宋" w:cs="宋体"/>
          <w:color w:val="auto"/>
          <w:sz w:val="28"/>
          <w:szCs w:val="28"/>
        </w:rPr>
      </w:pPr>
    </w:p>
    <w:p>
      <w:pPr>
        <w:widowControl/>
        <w:jc w:val="left"/>
        <w:rPr>
          <w:rFonts w:ascii="仿宋" w:hAnsi="仿宋" w:eastAsia="仿宋" w:cs="宋体"/>
          <w:color w:val="auto"/>
          <w:sz w:val="28"/>
          <w:szCs w:val="28"/>
        </w:rPr>
      </w:pPr>
      <w:r>
        <w:rPr>
          <w:rFonts w:ascii="仿宋" w:hAnsi="仿宋" w:eastAsia="仿宋" w:cs="宋体"/>
          <w:color w:val="auto"/>
          <w:sz w:val="28"/>
          <w:szCs w:val="28"/>
        </w:rPr>
        <w:br w:type="page"/>
      </w:r>
    </w:p>
    <w:p>
      <w:pPr>
        <w:pStyle w:val="6"/>
        <w:ind w:firstLine="0" w:firstLineChars="0"/>
        <w:rPr>
          <w:rFonts w:ascii="仿宋" w:hAnsi="仿宋" w:eastAsia="仿宋" w:cs="宋体"/>
          <w:color w:val="auto"/>
          <w:kern w:val="0"/>
          <w:sz w:val="28"/>
          <w:szCs w:val="28"/>
        </w:rPr>
      </w:pPr>
      <w:bookmarkStart w:id="41" w:name="_Toc492363070"/>
      <w:bookmarkStart w:id="42" w:name="_Toc41483432"/>
      <w:bookmarkStart w:id="43" w:name="_Toc424883479"/>
      <w:bookmarkStart w:id="44" w:name="_Toc81216133"/>
      <w:bookmarkStart w:id="45" w:name="_Toc9865923"/>
      <w:bookmarkStart w:id="46" w:name="_Toc92207607"/>
      <w:r>
        <w:rPr>
          <w:rFonts w:hint="eastAsia" w:ascii="仿宋" w:hAnsi="仿宋" w:eastAsia="仿宋" w:cs="宋体"/>
          <w:color w:val="auto"/>
          <w:kern w:val="0"/>
          <w:sz w:val="28"/>
          <w:szCs w:val="28"/>
        </w:rPr>
        <w:t>附件2</w:t>
      </w:r>
    </w:p>
    <w:p>
      <w:pPr>
        <w:pStyle w:val="6"/>
        <w:ind w:firstLine="0" w:firstLineChars="0"/>
        <w:jc w:val="center"/>
        <w:rPr>
          <w:rFonts w:ascii="仿宋" w:hAnsi="仿宋" w:eastAsia="仿宋" w:cs="宋体"/>
          <w:color w:val="auto"/>
          <w:sz w:val="36"/>
          <w:szCs w:val="36"/>
        </w:rPr>
      </w:pPr>
      <w:r>
        <w:rPr>
          <w:rFonts w:hint="eastAsia" w:ascii="仿宋" w:hAnsi="仿宋" w:eastAsia="仿宋" w:cs="宋体"/>
          <w:color w:val="auto"/>
          <w:sz w:val="36"/>
          <w:szCs w:val="36"/>
        </w:rPr>
        <w:t>法定代表人授权书</w:t>
      </w:r>
      <w:bookmarkEnd w:id="41"/>
      <w:bookmarkEnd w:id="42"/>
      <w:bookmarkEnd w:id="43"/>
      <w:bookmarkEnd w:id="44"/>
      <w:bookmarkEnd w:id="45"/>
      <w:bookmarkEnd w:id="46"/>
      <w:r>
        <w:rPr>
          <w:rFonts w:hint="eastAsia" w:ascii="仿宋" w:hAnsi="仿宋" w:eastAsia="仿宋" w:cs="宋体"/>
          <w:color w:val="auto"/>
          <w:sz w:val="36"/>
          <w:szCs w:val="36"/>
        </w:rPr>
        <w:cr/>
      </w:r>
    </w:p>
    <w:p>
      <w:pPr>
        <w:spacing w:line="500" w:lineRule="exact"/>
        <w:rPr>
          <w:rFonts w:ascii="仿宋" w:hAnsi="仿宋" w:eastAsia="仿宋"/>
          <w:color w:val="auto"/>
          <w:sz w:val="24"/>
        </w:rPr>
      </w:pPr>
      <w:r>
        <w:rPr>
          <w:rFonts w:hint="eastAsia" w:ascii="仿宋" w:hAnsi="仿宋" w:eastAsia="仿宋"/>
          <w:color w:val="auto"/>
          <w:sz w:val="24"/>
          <w:u w:val="single"/>
          <w:lang w:eastAsia="zh-CN"/>
        </w:rPr>
        <w:t>福建省武鑫工贸有限公司</w:t>
      </w:r>
      <w:r>
        <w:rPr>
          <w:rFonts w:hint="eastAsia" w:ascii="仿宋" w:hAnsi="仿宋" w:eastAsia="仿宋"/>
          <w:color w:val="auto"/>
          <w:sz w:val="24"/>
          <w:u w:val="single"/>
        </w:rPr>
        <w:t>/</w:t>
      </w:r>
      <w:r>
        <w:rPr>
          <w:rFonts w:hint="eastAsia" w:ascii="仿宋" w:hAnsi="仿宋" w:eastAsia="仿宋"/>
          <w:color w:val="auto"/>
          <w:sz w:val="24"/>
          <w:u w:val="single"/>
          <w:lang w:eastAsia="zh-CN"/>
        </w:rPr>
        <w:t>福建省智信招标有限公司</w:t>
      </w:r>
      <w:r>
        <w:rPr>
          <w:rFonts w:hint="eastAsia" w:ascii="仿宋" w:hAnsi="仿宋" w:eastAsia="仿宋"/>
          <w:color w:val="auto"/>
          <w:sz w:val="24"/>
        </w:rPr>
        <w:t>：</w:t>
      </w:r>
    </w:p>
    <w:p>
      <w:pPr>
        <w:pStyle w:val="11"/>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u w:val="single"/>
        </w:rPr>
        <w:t>(企业全称)</w:t>
      </w:r>
      <w:r>
        <w:rPr>
          <w:rFonts w:hint="eastAsia" w:ascii="仿宋" w:hAnsi="仿宋" w:eastAsia="仿宋"/>
          <w:color w:val="auto"/>
          <w:sz w:val="24"/>
        </w:rPr>
        <w:t>法定代表人</w:t>
      </w:r>
      <w:r>
        <w:rPr>
          <w:rFonts w:hint="eastAsia" w:ascii="仿宋" w:hAnsi="仿宋" w:eastAsia="仿宋"/>
          <w:color w:val="auto"/>
          <w:sz w:val="24"/>
          <w:u w:val="single"/>
        </w:rPr>
        <w:t xml:space="preserve">        </w:t>
      </w:r>
      <w:r>
        <w:rPr>
          <w:rFonts w:hint="eastAsia" w:ascii="仿宋" w:hAnsi="仿宋" w:eastAsia="仿宋"/>
          <w:color w:val="auto"/>
          <w:sz w:val="24"/>
        </w:rPr>
        <w:t xml:space="preserve"> 授权</w:t>
      </w:r>
      <w:r>
        <w:rPr>
          <w:rFonts w:hint="eastAsia" w:ascii="仿宋" w:hAnsi="仿宋" w:eastAsia="仿宋"/>
          <w:color w:val="auto"/>
          <w:sz w:val="24"/>
          <w:u w:val="single"/>
        </w:rPr>
        <w:t xml:space="preserve">  (企业代表姓名)</w:t>
      </w:r>
      <w:r>
        <w:rPr>
          <w:rFonts w:hint="eastAsia" w:ascii="仿宋" w:hAnsi="仿宋" w:eastAsia="仿宋"/>
          <w:color w:val="auto"/>
          <w:sz w:val="24"/>
        </w:rPr>
        <w:t>为企业的委托代理人，代表本公司参加贵司组织的</w:t>
      </w:r>
      <w:r>
        <w:rPr>
          <w:rFonts w:hint="eastAsia" w:ascii="仿宋" w:hAnsi="仿宋" w:eastAsia="仿宋"/>
          <w:color w:val="auto"/>
          <w:sz w:val="24"/>
          <w:u w:val="single"/>
        </w:rPr>
        <w:t xml:space="preserve">            </w:t>
      </w:r>
      <w:r>
        <w:rPr>
          <w:rFonts w:hint="eastAsia" w:ascii="仿宋" w:hAnsi="仿宋" w:eastAsia="仿宋"/>
          <w:color w:val="auto"/>
          <w:sz w:val="24"/>
        </w:rPr>
        <w:t>项目</w:t>
      </w:r>
      <w:r>
        <w:rPr>
          <w:rFonts w:hint="eastAsia" w:ascii="仿宋" w:hAnsi="仿宋" w:eastAsia="仿宋"/>
          <w:color w:val="auto"/>
          <w:sz w:val="24"/>
          <w:lang w:eastAsia="zh-CN"/>
        </w:rPr>
        <w:t>需求调查</w:t>
      </w:r>
      <w:r>
        <w:rPr>
          <w:rFonts w:hint="eastAsia" w:ascii="仿宋" w:hAnsi="仿宋" w:eastAsia="仿宋"/>
          <w:color w:val="auto"/>
          <w:sz w:val="24"/>
        </w:rPr>
        <w:t>和征求社会公众意见的活动，全权代表本公司处理活动过程的一切事宜。企业的委托代理人在</w:t>
      </w:r>
      <w:r>
        <w:rPr>
          <w:rFonts w:hint="eastAsia" w:ascii="仿宋" w:hAnsi="仿宋" w:eastAsia="仿宋"/>
          <w:color w:val="auto"/>
          <w:sz w:val="24"/>
          <w:lang w:eastAsia="zh-CN"/>
        </w:rPr>
        <w:t>需求调查</w:t>
      </w:r>
      <w:r>
        <w:rPr>
          <w:rFonts w:hint="eastAsia" w:ascii="仿宋" w:hAnsi="仿宋" w:eastAsia="仿宋"/>
          <w:color w:val="auto"/>
          <w:sz w:val="24"/>
        </w:rPr>
        <w:t xml:space="preserve">和征求社会公众意见的活动过程中所签署的一切文件和处理与之有关的一切事务，本公司均予以认可并对此承担责任。企业的委托代理人无转委权。特此授权。 </w:t>
      </w:r>
    </w:p>
    <w:p>
      <w:pPr>
        <w:pStyle w:val="11"/>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本授权书自出具之日起生效。</w:t>
      </w:r>
    </w:p>
    <w:p>
      <w:pPr>
        <w:spacing w:line="500" w:lineRule="exact"/>
        <w:rPr>
          <w:rFonts w:ascii="仿宋" w:hAnsi="仿宋" w:eastAsia="仿宋"/>
          <w:color w:val="auto"/>
          <w:sz w:val="24"/>
        </w:rPr>
      </w:pPr>
      <w:r>
        <w:rPr>
          <w:rFonts w:hint="eastAsia" w:ascii="仿宋" w:hAnsi="仿宋" w:eastAsia="仿宋"/>
          <w:color w:val="auto"/>
          <w:sz w:val="24"/>
        </w:rPr>
        <w:t>企业的委托代理人：</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ascii="仿宋" w:hAnsi="仿宋" w:eastAsia="仿宋"/>
          <w:color w:val="auto"/>
          <w:sz w:val="24"/>
        </w:rPr>
        <w:t xml:space="preserve">  </w:t>
      </w:r>
      <w:r>
        <w:rPr>
          <w:rFonts w:hint="eastAsia" w:ascii="仿宋" w:hAnsi="仿宋" w:eastAsia="仿宋"/>
          <w:color w:val="auto"/>
          <w:sz w:val="24"/>
        </w:rPr>
        <w:t>性别：</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身份证号：</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p>
    <w:p>
      <w:pPr>
        <w:spacing w:line="500" w:lineRule="exact"/>
        <w:rPr>
          <w:rFonts w:ascii="仿宋" w:hAnsi="仿宋" w:eastAsia="仿宋"/>
          <w:color w:val="auto"/>
          <w:sz w:val="24"/>
        </w:rPr>
      </w:pPr>
      <w:r>
        <w:rPr>
          <w:rFonts w:hint="eastAsia" w:ascii="仿宋" w:hAnsi="仿宋" w:eastAsia="仿宋"/>
          <w:color w:val="auto"/>
          <w:sz w:val="24"/>
        </w:rPr>
        <w:t>单位：</w:t>
      </w:r>
      <w:r>
        <w:rPr>
          <w:rFonts w:ascii="仿宋" w:hAnsi="仿宋" w:eastAsia="仿宋"/>
          <w:color w:val="auto"/>
          <w:sz w:val="24"/>
          <w:u w:val="single"/>
        </w:rPr>
        <w:t xml:space="preserve">                  </w:t>
      </w:r>
      <w:r>
        <w:rPr>
          <w:rFonts w:ascii="仿宋" w:hAnsi="仿宋" w:eastAsia="仿宋"/>
          <w:color w:val="auto"/>
          <w:sz w:val="24"/>
        </w:rPr>
        <w:t xml:space="preserve">  </w:t>
      </w:r>
      <w:r>
        <w:rPr>
          <w:rFonts w:hint="eastAsia" w:ascii="仿宋" w:hAnsi="仿宋" w:eastAsia="仿宋"/>
          <w:color w:val="auto"/>
          <w:sz w:val="24"/>
        </w:rPr>
        <w:t>部门：</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职务：</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pPr>
        <w:spacing w:line="500" w:lineRule="exact"/>
        <w:rPr>
          <w:rFonts w:ascii="仿宋" w:hAnsi="仿宋" w:eastAsia="仿宋"/>
          <w:color w:val="auto"/>
          <w:sz w:val="24"/>
        </w:rPr>
      </w:pPr>
      <w:r>
        <w:rPr>
          <w:rFonts w:hint="eastAsia" w:ascii="仿宋" w:hAnsi="仿宋" w:eastAsia="仿宋"/>
          <w:color w:val="auto"/>
          <w:sz w:val="24"/>
        </w:rPr>
        <w:t>详细通讯地址：</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r>
        <w:rPr>
          <w:rFonts w:hint="eastAsia" w:ascii="仿宋" w:hAnsi="仿宋" w:eastAsia="仿宋"/>
          <w:b/>
          <w:bCs/>
          <w:color w:val="auto"/>
          <w:sz w:val="24"/>
        </w:rPr>
        <w:t xml:space="preserve"> </w:t>
      </w:r>
      <w:r>
        <w:rPr>
          <w:rFonts w:hint="eastAsia" w:ascii="仿宋" w:hAnsi="仿宋" w:eastAsia="仿宋"/>
          <w:color w:val="auto"/>
          <w:sz w:val="24"/>
        </w:rPr>
        <w:t>邮政编码</w:t>
      </w:r>
      <w:r>
        <w:rPr>
          <w:rFonts w:ascii="仿宋" w:hAnsi="仿宋" w:eastAsia="仿宋"/>
          <w:color w:val="auto"/>
          <w:sz w:val="24"/>
        </w:rPr>
        <w:t>:</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手机：</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pPr>
        <w:spacing w:line="500" w:lineRule="exact"/>
        <w:rPr>
          <w:rFonts w:ascii="仿宋" w:hAnsi="仿宋" w:eastAsia="仿宋"/>
          <w:color w:val="auto"/>
          <w:sz w:val="24"/>
        </w:rPr>
      </w:pPr>
      <w:r>
        <w:rPr>
          <w:rFonts w:hint="eastAsia" w:ascii="仿宋" w:hAnsi="仿宋" w:eastAsia="仿宋"/>
          <w:color w:val="auto"/>
          <w:sz w:val="24"/>
        </w:rPr>
        <w:t>附：被授权人身份证件</w:t>
      </w:r>
      <w:r>
        <w:rPr>
          <w:rFonts w:ascii="仿宋" w:hAnsi="仿宋" w:eastAsia="仿宋"/>
          <w:color w:val="auto"/>
          <w:sz w:val="24"/>
        </w:rPr>
        <w:t>(</w:t>
      </w:r>
      <w:r>
        <w:rPr>
          <w:rFonts w:hint="eastAsia" w:ascii="仿宋" w:hAnsi="仿宋" w:eastAsia="仿宋"/>
          <w:color w:val="auto"/>
          <w:sz w:val="24"/>
        </w:rPr>
        <w:t>注：</w:t>
      </w:r>
      <w:r>
        <w:rPr>
          <w:rFonts w:ascii="仿宋" w:hAnsi="仿宋" w:eastAsia="仿宋"/>
          <w:color w:val="auto"/>
          <w:sz w:val="24"/>
        </w:rPr>
        <w:t>身份证件须加盖</w:t>
      </w:r>
      <w:r>
        <w:rPr>
          <w:rFonts w:hint="eastAsia" w:ascii="仿宋" w:hAnsi="仿宋" w:eastAsia="仿宋"/>
          <w:color w:val="auto"/>
          <w:sz w:val="24"/>
        </w:rPr>
        <w:t>企业</w:t>
      </w:r>
      <w:r>
        <w:rPr>
          <w:rFonts w:ascii="仿宋" w:hAnsi="仿宋" w:eastAsia="仿宋"/>
          <w:color w:val="auto"/>
          <w:sz w:val="24"/>
        </w:rPr>
        <w:t>公章)</w:t>
      </w:r>
    </w:p>
    <w:p>
      <w:pPr>
        <w:spacing w:line="500" w:lineRule="exact"/>
        <w:ind w:firstLine="3600" w:firstLineChars="1500"/>
        <w:rPr>
          <w:rFonts w:ascii="仿宋" w:hAnsi="仿宋" w:eastAsia="仿宋"/>
          <w:color w:val="auto"/>
          <w:sz w:val="24"/>
        </w:rPr>
      </w:pPr>
      <w:r>
        <w:rPr>
          <w:rFonts w:hint="eastAsia" w:ascii="仿宋" w:hAnsi="仿宋" w:eastAsia="仿宋"/>
          <w:color w:val="auto"/>
          <w:sz w:val="24"/>
        </w:rPr>
        <w:t>授权人</w:t>
      </w:r>
    </w:p>
    <w:p>
      <w:pPr>
        <w:spacing w:line="500" w:lineRule="exact"/>
        <w:ind w:firstLine="3600" w:firstLineChars="1500"/>
        <w:rPr>
          <w:rFonts w:ascii="仿宋" w:hAnsi="仿宋" w:eastAsia="仿宋"/>
          <w:color w:val="auto"/>
          <w:sz w:val="24"/>
        </w:rPr>
      </w:pPr>
      <w:r>
        <w:rPr>
          <w:rFonts w:hint="eastAsia" w:ascii="仿宋" w:hAnsi="仿宋" w:eastAsia="仿宋"/>
          <w:color w:val="auto"/>
          <w:sz w:val="24"/>
        </w:rPr>
        <w:t>企业(全称并加盖公章)：</w:t>
      </w:r>
      <w:r>
        <w:rPr>
          <w:rFonts w:ascii="仿宋" w:hAnsi="仿宋" w:eastAsia="仿宋"/>
          <w:color w:val="auto"/>
          <w:sz w:val="24"/>
          <w:u w:val="single"/>
        </w:rPr>
        <w:t xml:space="preserve">            </w:t>
      </w:r>
    </w:p>
    <w:p>
      <w:pPr>
        <w:spacing w:line="500" w:lineRule="exact"/>
        <w:rPr>
          <w:rFonts w:ascii="仿宋" w:hAnsi="仿宋" w:eastAsia="仿宋"/>
          <w:color w:val="auto"/>
          <w:sz w:val="24"/>
        </w:rPr>
      </w:pPr>
    </w:p>
    <w:p>
      <w:pPr>
        <w:spacing w:line="500" w:lineRule="exact"/>
        <w:ind w:firstLine="3600" w:firstLineChars="1500"/>
        <w:rPr>
          <w:rFonts w:ascii="仿宋" w:hAnsi="仿宋" w:eastAsia="仿宋"/>
          <w:color w:val="auto"/>
          <w:sz w:val="24"/>
        </w:rPr>
      </w:pPr>
      <w:r>
        <w:rPr>
          <w:rFonts w:hint="eastAsia" w:ascii="仿宋" w:hAnsi="仿宋" w:eastAsia="仿宋"/>
          <w:color w:val="auto"/>
          <w:sz w:val="24"/>
        </w:rPr>
        <w:t>法定代表人签字或盖章：</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pPr>
        <w:spacing w:line="500" w:lineRule="exact"/>
        <w:rPr>
          <w:rFonts w:ascii="仿宋" w:hAnsi="仿宋" w:eastAsia="仿宋"/>
          <w:color w:val="auto"/>
          <w:sz w:val="24"/>
        </w:rPr>
      </w:pPr>
    </w:p>
    <w:p>
      <w:pPr>
        <w:spacing w:line="500" w:lineRule="exact"/>
        <w:ind w:firstLine="3600" w:firstLineChars="1500"/>
        <w:rPr>
          <w:rFonts w:ascii="仿宋" w:hAnsi="仿宋" w:eastAsia="仿宋"/>
          <w:color w:val="auto"/>
          <w:sz w:val="24"/>
        </w:rPr>
      </w:pPr>
      <w:r>
        <w:rPr>
          <w:rFonts w:hint="eastAsia" w:ascii="仿宋" w:hAnsi="仿宋" w:eastAsia="仿宋"/>
          <w:color w:val="auto"/>
          <w:sz w:val="24"/>
        </w:rPr>
        <w:t>日     期：</w:t>
      </w:r>
      <w:r>
        <w:rPr>
          <w:rFonts w:hint="eastAsia" w:ascii="仿宋" w:hAnsi="仿宋" w:eastAsia="仿宋"/>
          <w:color w:val="auto"/>
          <w:sz w:val="24"/>
          <w:u w:val="single"/>
        </w:rPr>
        <w:t xml:space="preserve">                          </w:t>
      </w:r>
    </w:p>
    <w:p>
      <w:pPr>
        <w:spacing w:line="500" w:lineRule="exact"/>
        <w:rPr>
          <w:rFonts w:ascii="仿宋" w:hAnsi="仿宋" w:eastAsia="仿宋"/>
          <w:color w:val="auto"/>
          <w:sz w:val="24"/>
        </w:rPr>
      </w:pPr>
    </w:p>
    <w:p>
      <w:pPr>
        <w:spacing w:line="500" w:lineRule="exact"/>
        <w:ind w:firstLine="3600" w:firstLineChars="1500"/>
        <w:rPr>
          <w:rFonts w:ascii="仿宋" w:hAnsi="仿宋" w:eastAsia="仿宋"/>
          <w:color w:val="auto"/>
          <w:sz w:val="24"/>
        </w:rPr>
      </w:pPr>
      <w:r>
        <w:rPr>
          <w:rFonts w:hint="eastAsia" w:ascii="仿宋" w:hAnsi="仿宋" w:eastAsia="仿宋"/>
          <w:color w:val="auto"/>
          <w:sz w:val="24"/>
        </w:rPr>
        <w:t>被授权人</w:t>
      </w:r>
    </w:p>
    <w:p>
      <w:pPr>
        <w:spacing w:line="500" w:lineRule="exact"/>
        <w:ind w:firstLine="3600" w:firstLineChars="1500"/>
        <w:rPr>
          <w:rFonts w:ascii="仿宋" w:hAnsi="仿宋" w:eastAsia="仿宋"/>
          <w:color w:val="auto"/>
          <w:sz w:val="24"/>
        </w:rPr>
      </w:pPr>
      <w:r>
        <w:rPr>
          <w:rFonts w:hint="eastAsia" w:ascii="仿宋" w:hAnsi="仿宋" w:eastAsia="仿宋"/>
          <w:color w:val="auto"/>
          <w:sz w:val="24"/>
        </w:rPr>
        <w:t>企业的委托代理人签字：</w:t>
      </w:r>
      <w:r>
        <w:rPr>
          <w:rFonts w:hint="eastAsia" w:ascii="仿宋" w:hAnsi="仿宋" w:eastAsia="仿宋"/>
          <w:color w:val="auto"/>
          <w:sz w:val="24"/>
          <w:u w:val="single"/>
        </w:rPr>
        <w:t xml:space="preserve">                    </w:t>
      </w:r>
    </w:p>
    <w:p>
      <w:pPr>
        <w:spacing w:line="500" w:lineRule="exact"/>
        <w:rPr>
          <w:rFonts w:ascii="仿宋" w:hAnsi="仿宋" w:eastAsia="仿宋"/>
          <w:color w:val="auto"/>
          <w:sz w:val="24"/>
        </w:rPr>
      </w:pPr>
    </w:p>
    <w:p>
      <w:pPr>
        <w:tabs>
          <w:tab w:val="left" w:pos="5355"/>
        </w:tabs>
        <w:spacing w:line="500" w:lineRule="exact"/>
        <w:ind w:firstLine="3720" w:firstLineChars="1550"/>
        <w:rPr>
          <w:rFonts w:asciiTheme="majorEastAsia" w:hAnsiTheme="majorEastAsia" w:eastAsiaTheme="majorEastAsia"/>
          <w:color w:val="auto"/>
          <w:sz w:val="24"/>
          <w:u w:val="single"/>
        </w:rPr>
      </w:pPr>
      <w:r>
        <w:rPr>
          <w:rFonts w:hint="eastAsia" w:ascii="仿宋" w:hAnsi="仿宋" w:eastAsia="仿宋"/>
          <w:color w:val="auto"/>
          <w:sz w:val="24"/>
        </w:rPr>
        <w:t>日     期：</w:t>
      </w:r>
      <w:r>
        <w:rPr>
          <w:rFonts w:hint="eastAsia" w:ascii="仿宋" w:hAnsi="仿宋" w:eastAsia="仿宋"/>
          <w:color w:val="auto"/>
          <w:sz w:val="24"/>
          <w:u w:val="single"/>
        </w:rPr>
        <w:t xml:space="preserve">                         </w:t>
      </w:r>
    </w:p>
    <w:p>
      <w:pPr>
        <w:pStyle w:val="6"/>
        <w:ind w:firstLine="0" w:firstLineChars="0"/>
        <w:rPr>
          <w:rFonts w:ascii="仿宋" w:hAnsi="仿宋" w:eastAsia="仿宋" w:cs="宋体"/>
          <w:color w:val="auto"/>
          <w:sz w:val="28"/>
          <w:szCs w:val="28"/>
        </w:rPr>
      </w:pPr>
    </w:p>
    <w:p>
      <w:pPr>
        <w:widowControl/>
        <w:jc w:val="left"/>
        <w:rPr>
          <w:rFonts w:asciiTheme="minorEastAsia" w:hAnsiTheme="minorEastAsia"/>
          <w:color w:val="auto"/>
          <w:sz w:val="24"/>
          <w:szCs w:val="24"/>
        </w:rPr>
      </w:pPr>
      <w:r>
        <w:rPr>
          <w:rFonts w:asciiTheme="minorEastAsia" w:hAnsiTheme="minorEastAsia"/>
          <w:color w:val="auto"/>
          <w:sz w:val="24"/>
          <w:szCs w:val="24"/>
        </w:rPr>
        <w:br w:type="page"/>
      </w:r>
    </w:p>
    <w:p>
      <w:pPr>
        <w:pStyle w:val="6"/>
        <w:ind w:firstLine="0" w:firstLineChars="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附件</w:t>
      </w:r>
      <w:r>
        <w:rPr>
          <w:rFonts w:hint="eastAsia" w:ascii="宋体" w:hAnsi="宋体" w:eastAsia="宋体" w:cs="宋体"/>
          <w:color w:val="auto"/>
          <w:kern w:val="0"/>
          <w:sz w:val="28"/>
          <w:szCs w:val="28"/>
          <w:lang w:val="en-US" w:eastAsia="zh-CN"/>
        </w:rPr>
        <w:t>3</w:t>
      </w:r>
    </w:p>
    <w:p>
      <w:pPr>
        <w:pStyle w:val="6"/>
        <w:ind w:firstLine="0" w:firstLineChars="0"/>
        <w:jc w:val="center"/>
        <w:rPr>
          <w:rFonts w:hint="eastAsia" w:ascii="宋体" w:hAnsi="宋体" w:eastAsia="宋体" w:cs="宋体"/>
          <w:color w:val="auto"/>
          <w:sz w:val="36"/>
          <w:szCs w:val="36"/>
        </w:rPr>
      </w:pPr>
      <w:r>
        <w:rPr>
          <w:rFonts w:hint="eastAsia" w:ascii="宋体" w:hAnsi="宋体" w:eastAsia="宋体" w:cs="宋体"/>
          <w:color w:val="auto"/>
          <w:sz w:val="36"/>
          <w:szCs w:val="36"/>
        </w:rPr>
        <w:t>相关产业发展情况</w:t>
      </w: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供应商应针对本次采购项目提供目前此类货物相关产业发展情况说明，如有可附件相关佐证材料</w:t>
      </w: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附件</w:t>
      </w:r>
      <w:r>
        <w:rPr>
          <w:rFonts w:hint="eastAsia" w:ascii="宋体" w:hAnsi="宋体" w:eastAsia="宋体" w:cs="宋体"/>
          <w:color w:val="auto"/>
          <w:kern w:val="0"/>
          <w:sz w:val="28"/>
          <w:szCs w:val="28"/>
          <w:lang w:val="en-US" w:eastAsia="zh-CN"/>
        </w:rPr>
        <w:t>4</w:t>
      </w:r>
    </w:p>
    <w:p>
      <w:pPr>
        <w:pStyle w:val="6"/>
        <w:ind w:firstLine="0" w:firstLineChars="0"/>
        <w:jc w:val="center"/>
        <w:rPr>
          <w:rFonts w:hint="eastAsia" w:ascii="宋体" w:hAnsi="宋体" w:eastAsia="宋体" w:cs="宋体"/>
          <w:color w:val="auto"/>
          <w:kern w:val="0"/>
          <w:sz w:val="36"/>
          <w:szCs w:val="36"/>
        </w:rPr>
      </w:pPr>
      <w:r>
        <w:rPr>
          <w:rFonts w:hint="eastAsia" w:ascii="宋体" w:hAnsi="宋体" w:eastAsia="宋体" w:cs="宋体"/>
          <w:color w:val="auto"/>
          <w:sz w:val="36"/>
          <w:szCs w:val="36"/>
        </w:rPr>
        <w:t>市场供给情况</w:t>
      </w: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供应商应针对本次采购项目提供目前此类货物</w:t>
      </w:r>
      <w:r>
        <w:rPr>
          <w:rFonts w:hint="eastAsia" w:ascii="宋体" w:hAnsi="宋体" w:eastAsia="宋体" w:cs="宋体"/>
          <w:color w:val="auto"/>
          <w:sz w:val="28"/>
          <w:szCs w:val="28"/>
        </w:rPr>
        <w:t>市场供给情况</w:t>
      </w:r>
      <w:r>
        <w:rPr>
          <w:rFonts w:hint="eastAsia" w:ascii="宋体" w:hAnsi="宋体" w:eastAsia="宋体" w:cs="宋体"/>
          <w:color w:val="auto"/>
          <w:kern w:val="0"/>
          <w:sz w:val="28"/>
          <w:szCs w:val="28"/>
        </w:rPr>
        <w:t>，如有可附上相关佐证材料。</w:t>
      </w: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附件</w:t>
      </w:r>
      <w:r>
        <w:rPr>
          <w:rFonts w:hint="eastAsia" w:ascii="宋体" w:hAnsi="宋体" w:eastAsia="宋体" w:cs="宋体"/>
          <w:color w:val="auto"/>
          <w:kern w:val="0"/>
          <w:sz w:val="28"/>
          <w:szCs w:val="28"/>
          <w:lang w:val="en-US" w:eastAsia="zh-CN"/>
        </w:rPr>
        <w:t>5</w:t>
      </w:r>
    </w:p>
    <w:p>
      <w:pPr>
        <w:pStyle w:val="6"/>
        <w:ind w:firstLine="0" w:firstLineChars="0"/>
        <w:jc w:val="center"/>
        <w:rPr>
          <w:rFonts w:hint="eastAsia" w:ascii="宋体" w:hAnsi="宋体" w:eastAsia="宋体" w:cs="宋体"/>
          <w:color w:val="auto"/>
          <w:sz w:val="36"/>
          <w:szCs w:val="36"/>
        </w:rPr>
      </w:pPr>
      <w:r>
        <w:rPr>
          <w:rFonts w:hint="eastAsia" w:ascii="宋体" w:hAnsi="宋体" w:eastAsia="宋体" w:cs="宋体"/>
          <w:color w:val="auto"/>
          <w:sz w:val="36"/>
          <w:szCs w:val="36"/>
        </w:rPr>
        <w:t xml:space="preserve"> 同类采购项目历史成交信息</w:t>
      </w: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供应商应针对本次采购项目提供公司</w:t>
      </w:r>
      <w:r>
        <w:rPr>
          <w:rFonts w:hint="eastAsia" w:ascii="宋体" w:hAnsi="宋体" w:eastAsia="宋体" w:cs="宋体"/>
          <w:color w:val="auto"/>
          <w:sz w:val="28"/>
          <w:szCs w:val="28"/>
        </w:rPr>
        <w:t>同类采购项目历史成交信息</w:t>
      </w:r>
      <w:r>
        <w:rPr>
          <w:rFonts w:hint="eastAsia" w:ascii="宋体" w:hAnsi="宋体" w:eastAsia="宋体" w:cs="宋体"/>
          <w:color w:val="auto"/>
          <w:kern w:val="0"/>
          <w:sz w:val="28"/>
          <w:szCs w:val="28"/>
        </w:rPr>
        <w:t>，如有应列表并附上相关合同等材料。</w:t>
      </w:r>
    </w:p>
    <w:p>
      <w:pPr>
        <w:pStyle w:val="6"/>
        <w:ind w:firstLine="0" w:firstLineChars="0"/>
        <w:rPr>
          <w:rFonts w:hint="eastAsia" w:ascii="宋体" w:hAnsi="宋体" w:eastAsia="宋体" w:cs="宋体"/>
          <w:color w:val="auto"/>
          <w:kern w:val="0"/>
          <w:sz w:val="28"/>
          <w:szCs w:val="28"/>
        </w:rPr>
      </w:pPr>
    </w:p>
    <w:p>
      <w:pPr>
        <w:pStyle w:val="6"/>
        <w:ind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同类项目列表信息（参考格式）</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761"/>
        <w:gridCol w:w="2473"/>
        <w:gridCol w:w="195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84" w:type="pct"/>
            <w:noWrap w:val="0"/>
            <w:vAlign w:val="top"/>
          </w:tcPr>
          <w:p>
            <w:pPr>
              <w:keepNext w:val="0"/>
              <w:keepLines w:val="0"/>
              <w:suppressLineNumbers w:val="0"/>
              <w:spacing w:before="0" w:beforeAutospacing="0" w:after="0" w:afterAutospacing="0" w:line="440" w:lineRule="exac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序号</w:t>
            </w: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客户名称</w:t>
            </w: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供货期限（年）</w:t>
            </w:r>
          </w:p>
        </w:tc>
        <w:tc>
          <w:tcPr>
            <w:tcW w:w="981" w:type="pct"/>
            <w:noWrap w:val="0"/>
            <w:vAlign w:val="top"/>
          </w:tcPr>
          <w:p>
            <w:pPr>
              <w:keepNext w:val="0"/>
              <w:keepLines w:val="0"/>
              <w:suppressLineNumbers w:val="0"/>
              <w:spacing w:before="0" w:beforeAutospacing="0" w:after="0" w:afterAutospacing="0" w:line="440" w:lineRule="exact"/>
              <w:ind w:left="0" w:right="0" w:firstLine="280" w:firstLineChars="1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合同金额</w:t>
            </w:r>
          </w:p>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（合同数量）</w:t>
            </w:r>
          </w:p>
        </w:tc>
        <w:tc>
          <w:tcPr>
            <w:tcW w:w="1007" w:type="pct"/>
            <w:noWrap w:val="0"/>
            <w:vAlign w:val="top"/>
          </w:tcPr>
          <w:p>
            <w:pPr>
              <w:keepNext w:val="0"/>
              <w:keepLines w:val="0"/>
              <w:suppressLineNumbers w:val="0"/>
              <w:spacing w:before="0" w:beforeAutospacing="0" w:after="0" w:afterAutospacing="0" w:line="440" w:lineRule="exact"/>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98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007"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98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007"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98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007"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98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007"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98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007"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884"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24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981"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c>
          <w:tcPr>
            <w:tcW w:w="1007" w:type="pct"/>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8"/>
                <w:szCs w:val="28"/>
                <w:lang w:val="en-US" w:eastAsia="zh-CN" w:bidi="ar-SA"/>
              </w:rPr>
            </w:pPr>
          </w:p>
        </w:tc>
      </w:tr>
    </w:tbl>
    <w:p>
      <w:pPr>
        <w:pStyle w:val="6"/>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2、后附合同复印件以及中标通知书或中标公告等信息（若有）</w:t>
      </w:r>
    </w:p>
    <w:p>
      <w:pPr>
        <w:pStyle w:val="6"/>
        <w:ind w:firstLine="0" w:firstLineChars="0"/>
        <w:rPr>
          <w:rFonts w:hint="eastAsia" w:ascii="宋体" w:hAnsi="宋体" w:eastAsia="宋体" w:cs="宋体"/>
          <w:color w:val="auto"/>
          <w:sz w:val="28"/>
          <w:szCs w:val="28"/>
          <w:lang w:val="en-US" w:eastAsia="zh-CN"/>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sz w:val="28"/>
          <w:szCs w:val="28"/>
        </w:rPr>
      </w:pPr>
    </w:p>
    <w:p>
      <w:pPr>
        <w:pStyle w:val="6"/>
        <w:ind w:firstLine="0" w:firstLineChars="0"/>
        <w:rPr>
          <w:rFonts w:hint="eastAsia" w:ascii="宋体" w:hAnsi="宋体" w:eastAsia="宋体" w:cs="宋体"/>
          <w:color w:val="auto"/>
          <w:kern w:val="0"/>
          <w:sz w:val="28"/>
          <w:szCs w:val="28"/>
        </w:rPr>
      </w:pPr>
    </w:p>
    <w:p>
      <w:pPr>
        <w:pStyle w:val="6"/>
        <w:ind w:firstLine="0" w:firstLineChars="0"/>
        <w:rPr>
          <w:rFonts w:ascii="仿宋" w:hAnsi="仿宋" w:eastAsia="仿宋" w:cs="宋体"/>
          <w:color w:val="auto"/>
          <w:kern w:val="0"/>
          <w:sz w:val="28"/>
          <w:szCs w:val="28"/>
        </w:rPr>
      </w:pPr>
    </w:p>
    <w:p>
      <w:pPr>
        <w:pStyle w:val="6"/>
        <w:ind w:firstLine="0" w:firstLineChars="0"/>
        <w:rPr>
          <w:rFonts w:ascii="仿宋" w:hAnsi="仿宋" w:eastAsia="仿宋" w:cs="宋体"/>
          <w:color w:val="auto"/>
          <w:kern w:val="0"/>
          <w:sz w:val="28"/>
          <w:szCs w:val="28"/>
        </w:rPr>
      </w:pPr>
    </w:p>
    <w:p>
      <w:pPr>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br w:type="page"/>
      </w:r>
    </w:p>
    <w:p>
      <w:pPr>
        <w:pStyle w:val="6"/>
        <w:ind w:firstLine="0" w:firstLineChars="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附件</w:t>
      </w:r>
      <w:r>
        <w:rPr>
          <w:rFonts w:hint="eastAsia" w:ascii="仿宋" w:hAnsi="仿宋" w:eastAsia="仿宋" w:cs="宋体"/>
          <w:color w:val="auto"/>
          <w:kern w:val="0"/>
          <w:sz w:val="28"/>
          <w:szCs w:val="28"/>
          <w:lang w:val="en-US" w:eastAsia="zh-CN"/>
        </w:rPr>
        <w:t>4</w:t>
      </w:r>
    </w:p>
    <w:p>
      <w:pPr>
        <w:pStyle w:val="6"/>
        <w:ind w:firstLine="0" w:firstLineChars="0"/>
        <w:jc w:val="center"/>
        <w:rPr>
          <w:rFonts w:ascii="仿宋" w:hAnsi="仿宋" w:eastAsia="仿宋" w:cs="宋体"/>
          <w:color w:val="auto"/>
          <w:sz w:val="36"/>
          <w:szCs w:val="36"/>
        </w:rPr>
      </w:pPr>
      <w:r>
        <w:rPr>
          <w:rFonts w:hint="eastAsia" w:ascii="仿宋" w:hAnsi="仿宋" w:eastAsia="仿宋" w:cs="宋体"/>
          <w:color w:val="auto"/>
          <w:sz w:val="36"/>
          <w:szCs w:val="36"/>
        </w:rPr>
        <w:t xml:space="preserve"> 其他相关情况</w:t>
      </w:r>
    </w:p>
    <w:p>
      <w:pPr>
        <w:pStyle w:val="6"/>
        <w:ind w:firstLine="0" w:firstLineChars="0"/>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包括但不限于技术参数要求、商务要求等</w:t>
      </w:r>
      <w:r>
        <w:rPr>
          <w:rFonts w:hint="eastAsia" w:ascii="仿宋" w:hAnsi="仿宋" w:eastAsia="仿宋" w:cs="宋体"/>
          <w:color w:val="auto"/>
          <w:kern w:val="0"/>
          <w:sz w:val="28"/>
          <w:szCs w:val="28"/>
          <w:lang w:eastAsia="zh-CN"/>
        </w:rPr>
        <w:t>）</w:t>
      </w:r>
    </w:p>
    <w:p>
      <w:pPr>
        <w:pStyle w:val="6"/>
        <w:ind w:firstLine="0" w:firstLineChars="0"/>
        <w:rPr>
          <w:rFonts w:ascii="仿宋" w:hAnsi="仿宋" w:eastAsia="仿宋" w:cs="宋体"/>
          <w:color w:val="auto"/>
          <w:kern w:val="0"/>
          <w:sz w:val="28"/>
          <w:szCs w:val="28"/>
        </w:rPr>
      </w:pPr>
    </w:p>
    <w:p>
      <w:pPr>
        <w:pStyle w:val="6"/>
        <w:ind w:firstLine="0" w:firstLineChars="0"/>
        <w:rPr>
          <w:rFonts w:hint="eastAsia" w:ascii="仿宋" w:hAnsi="仿宋" w:eastAsia="仿宋" w:cs="宋体"/>
          <w:color w:val="auto"/>
          <w:kern w:val="0"/>
          <w:sz w:val="28"/>
          <w:szCs w:val="28"/>
        </w:rPr>
        <w:sectPr>
          <w:footerReference r:id="rId3" w:type="default"/>
          <w:pgSz w:w="11906" w:h="16838"/>
          <w:pgMar w:top="1440" w:right="1080" w:bottom="1440" w:left="1080" w:header="851" w:footer="992" w:gutter="0"/>
          <w:cols w:space="425" w:num="1"/>
          <w:docGrid w:type="lines" w:linePitch="312" w:charSpace="0"/>
        </w:sectPr>
      </w:pPr>
      <w:r>
        <w:rPr>
          <w:rFonts w:hint="eastAsia" w:ascii="仿宋" w:hAnsi="仿宋" w:eastAsia="仿宋" w:cs="宋体"/>
          <w:color w:val="auto"/>
          <w:kern w:val="0"/>
          <w:sz w:val="28"/>
          <w:szCs w:val="28"/>
        </w:rPr>
        <w:t>供应商应针对本次采购项目可提供其他相关情况说明及相关材料【包括但不限于对本项目的意见及建议</w:t>
      </w:r>
      <w:r>
        <w:rPr>
          <w:rFonts w:hint="eastAsia" w:ascii="仿宋" w:hAnsi="仿宋" w:eastAsia="仿宋" w:cs="宋体"/>
          <w:color w:val="auto"/>
          <w:kern w:val="0"/>
          <w:sz w:val="28"/>
          <w:szCs w:val="28"/>
          <w:lang w:val="en-US" w:eastAsia="zh-CN"/>
        </w:rPr>
        <w:t>等</w:t>
      </w:r>
      <w:r>
        <w:rPr>
          <w:rFonts w:hint="eastAsia" w:ascii="仿宋" w:hAnsi="仿宋" w:eastAsia="仿宋" w:cs="宋体"/>
          <w:color w:val="auto"/>
          <w:kern w:val="0"/>
          <w:sz w:val="28"/>
          <w:szCs w:val="28"/>
        </w:rPr>
        <w:t>】</w:t>
      </w:r>
    </w:p>
    <w:p>
      <w:pPr>
        <w:widowControl/>
        <w:shd w:val="clear"/>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5</w:t>
      </w:r>
    </w:p>
    <w:p>
      <w:pPr>
        <w:pStyle w:val="6"/>
        <w:ind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详细报价一览表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523"/>
        <w:gridCol w:w="2628"/>
        <w:gridCol w:w="2016"/>
        <w:gridCol w:w="906"/>
        <w:gridCol w:w="1926"/>
        <w:gridCol w:w="1926"/>
        <w:gridCol w:w="185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82" w:type="pct"/>
            <w:gridSpan w:val="5"/>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询价单位：厦门翔弘实业有限公司</w:t>
            </w:r>
          </w:p>
        </w:tc>
        <w:tc>
          <w:tcPr>
            <w:tcW w:w="2717" w:type="pct"/>
            <w:gridSpan w:val="4"/>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报价单位：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282" w:type="pct"/>
            <w:gridSpan w:val="5"/>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联系人：</w:t>
            </w:r>
            <w:bookmarkStart w:id="47" w:name="OLE_LINK42"/>
            <w:r>
              <w:rPr>
                <w:rFonts w:hint="eastAsia" w:ascii="宋体" w:hAnsi="宋体" w:eastAsia="宋体" w:cs="宋体"/>
                <w:sz w:val="24"/>
              </w:rPr>
              <w:t xml:space="preserve">龚先生  </w:t>
            </w:r>
            <w:bookmarkEnd w:id="47"/>
          </w:p>
        </w:tc>
        <w:tc>
          <w:tcPr>
            <w:tcW w:w="2717" w:type="pct"/>
            <w:gridSpan w:val="4"/>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82" w:type="pct"/>
            <w:gridSpan w:val="5"/>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联系电话：15960210370</w:t>
            </w:r>
          </w:p>
        </w:tc>
        <w:tc>
          <w:tcPr>
            <w:tcW w:w="2717" w:type="pct"/>
            <w:gridSpan w:val="4"/>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82" w:type="pct"/>
            <w:gridSpan w:val="5"/>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lang w:eastAsia="zh-CN"/>
              </w:rPr>
            </w:pPr>
            <w:r>
              <w:rPr>
                <w:rFonts w:hint="eastAsia" w:ascii="宋体" w:hAnsi="宋体" w:eastAsia="宋体" w:cs="宋体"/>
                <w:sz w:val="24"/>
              </w:rPr>
              <w:t>联系地址：</w:t>
            </w:r>
            <w:bookmarkStart w:id="49" w:name="_GoBack"/>
            <w:bookmarkEnd w:id="49"/>
            <w:r>
              <w:rPr>
                <w:rFonts w:hint="eastAsia" w:ascii="宋体" w:hAnsi="宋体" w:eastAsia="宋体" w:cs="宋体"/>
                <w:sz w:val="24"/>
                <w:lang w:eastAsia="zh-CN"/>
              </w:rPr>
              <w:t>厦门市翔安区新圩镇桂林村七里300号</w:t>
            </w:r>
          </w:p>
        </w:tc>
        <w:tc>
          <w:tcPr>
            <w:tcW w:w="2717" w:type="pct"/>
            <w:gridSpan w:val="4"/>
            <w:vAlign w:val="center"/>
          </w:tcPr>
          <w:p>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bookmarkStart w:id="48" w:name="OLE_LINK40" w:colFirst="0" w:colLast="4"/>
            <w:r>
              <w:rPr>
                <w:rFonts w:hint="eastAsia" w:ascii="宋体" w:hAnsi="宋体" w:eastAsia="宋体" w:cs="宋体"/>
                <w:sz w:val="24"/>
              </w:rPr>
              <w:t>包1</w:t>
            </w: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序号</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名称</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规格型号</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数量</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品牌</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单价（元）</w:t>
            </w: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总金额（元）</w:t>
            </w: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计算机控制高速平缝缝纫机（电脑平车）（制衣）</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中厚料</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90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计算机控制高速平缝缝纫机（电脑平车）（制鞋）</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厚料</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计算机控制上下差动送料平缝缝纫机（制衣）</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24"/>
                <w:lang w:eastAsia="zh-CN"/>
              </w:rPr>
            </w:pP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60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计算机控制双针针送料平缝缝纫机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针杆分离</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5</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计算机控制链式线迹缝纫机（后浪机）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三针</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24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6</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计算机控制高速包缝缝纫机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四线</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36</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7</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计算机控制平头锁钮孔缝纫机（平眼机）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薄料、中厚料</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18</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计算机控制圆头锁钮孔缝纫机（凤眼机）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薄料、中厚料</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5</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9</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计算机控制加固缝缝纫机（打枣机）（制衣用）</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薄料、中厚料</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18</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计算机控制加固缝缝纫机（打枣机）（制鞋用）</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厚料</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11</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计算机控制多针链缝缝纫机（下兰机）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13针</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12</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计算机控制高速侧切刀平缝缝纫机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60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13</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计算机控制高速绷缝缝纫机（电脑坎车）</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14</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计算机控制肘型筒式链式线迹缝纫机（埋夹机）</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3针</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15</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中速曲折缝缝纫机（人字拼缝机）（制鞋用）</w:t>
            </w:r>
          </w:p>
        </w:tc>
        <w:tc>
          <w:tcPr>
            <w:tcW w:w="620"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厚料、自动剪线</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12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16</w:t>
            </w:r>
          </w:p>
        </w:tc>
        <w:tc>
          <w:tcPr>
            <w:tcW w:w="93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计算机控制滚轮送料立柱式缝纫机（罗拉车）</w:t>
            </w:r>
          </w:p>
        </w:tc>
        <w:tc>
          <w:tcPr>
            <w:tcW w:w="62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单针</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75</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17</w:t>
            </w:r>
          </w:p>
        </w:tc>
        <w:tc>
          <w:tcPr>
            <w:tcW w:w="93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计算机控制滚轮送料立柱式缝纫机（罗拉车）</w:t>
            </w:r>
          </w:p>
        </w:tc>
        <w:tc>
          <w:tcPr>
            <w:tcW w:w="620"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双针</w:t>
            </w:r>
          </w:p>
        </w:tc>
        <w:tc>
          <w:tcPr>
            <w:tcW w:w="328" w:type="pc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50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086" w:type="pct"/>
            <w:gridSpan w:val="4"/>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包1设备合计（元）</w:t>
            </w:r>
          </w:p>
        </w:tc>
        <w:tc>
          <w:tcPr>
            <w:tcW w:w="2717" w:type="pct"/>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包2</w:t>
            </w: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序号</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名称</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规格型号</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数量</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品牌</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单价（元）</w:t>
            </w: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总金额（元）</w:t>
            </w: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计算机控制花样缝缝纫机（制衣用）</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3020</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16</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计算机控制花样缝缝纫机（制鞋用）</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3020</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16</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计算机控制花样缝缝纫机（制鞋用）</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2210</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5</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计算机控制带模板缝纫机（模板机）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800MM×450MM</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6</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计算机控制带模板缝纫机（模板机）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1300MM×850MM</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5</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7</w:t>
            </w:r>
          </w:p>
        </w:tc>
        <w:tc>
          <w:tcPr>
            <w:tcW w:w="93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激光开袋机</w:t>
            </w:r>
          </w:p>
        </w:tc>
        <w:tc>
          <w:tcPr>
            <w:tcW w:w="620" w:type="pct"/>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p>
        </w:tc>
        <w:tc>
          <w:tcPr>
            <w:tcW w:w="328" w:type="pct"/>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eastAsia="宋体" w:cs="宋体"/>
                <w:sz w:val="24"/>
              </w:rPr>
            </w:pPr>
            <w:r>
              <w:rPr>
                <w:rFonts w:hint="eastAsia" w:ascii="宋体" w:hAnsi="宋体" w:eastAsia="宋体" w:cs="宋体"/>
                <w:sz w:val="24"/>
              </w:rPr>
              <w:t>30</w:t>
            </w:r>
          </w:p>
        </w:tc>
        <w:tc>
          <w:tcPr>
            <w:tcW w:w="691"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086" w:type="pct"/>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包2设备合计（元）</w:t>
            </w:r>
          </w:p>
        </w:tc>
        <w:tc>
          <w:tcPr>
            <w:tcW w:w="2717" w:type="pct"/>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包3</w:t>
            </w: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序号</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名称</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规格型号</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数量</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品牌</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单价（元）</w:t>
            </w: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总金额（元）</w:t>
            </w: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一体式整烫台</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热风缝口密封机（热熔滚轮机）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分线机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热切带机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冷热两用</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5</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剪线机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6</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全自动智能钉扣机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7</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红外线打扣机（制衣）</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60</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全自动钉扣机（制鞋）</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鸡眼扣</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9</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全自动钉扣机（制鞋）</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铆钉扣、腰型扣</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高头人字包边机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11</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自动上胶分边锤边机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过胶锤平机</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12</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自动锤平机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敲胶机</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13</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水性喷胶机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14</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冲孔机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15</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修边机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16</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吸线头机（烘线机）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17</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全自动声波织带对折机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18</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全自动双头压烫机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19</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定型机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20</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热熔胶喷胶机</w:t>
            </w:r>
          </w:p>
        </w:tc>
        <w:tc>
          <w:tcPr>
            <w:tcW w:w="62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双头</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21</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过胶机</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22</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模板切割机（带电脑读图仪）（制衣专用）</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23</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小型模板切割机（带电脑扫描仪）（制鞋专用）</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24</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手工桌1</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120cm*70cm*70cm</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24</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96"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25</w:t>
            </w:r>
          </w:p>
        </w:tc>
        <w:tc>
          <w:tcPr>
            <w:tcW w:w="93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手工桌2</w:t>
            </w:r>
          </w:p>
        </w:tc>
        <w:tc>
          <w:tcPr>
            <w:tcW w:w="620"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120cm*70cm*70cm（每张桌子上需安装两个翻鞋装置）</w:t>
            </w:r>
          </w:p>
        </w:tc>
        <w:tc>
          <w:tcPr>
            <w:tcW w:w="328"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12</w:t>
            </w: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91"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5"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66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 w:type="pct"/>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2086" w:type="pct"/>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包3设备合计（元）</w:t>
            </w:r>
          </w:p>
        </w:tc>
        <w:tc>
          <w:tcPr>
            <w:tcW w:w="2717" w:type="pct"/>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82" w:type="pct"/>
            <w:gridSpan w:val="5"/>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（包1、包2、包3）设备总合计（元）</w:t>
            </w:r>
          </w:p>
        </w:tc>
        <w:tc>
          <w:tcPr>
            <w:tcW w:w="2717" w:type="pct"/>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9"/>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备注：</w:t>
            </w:r>
          </w:p>
          <w:p>
            <w:pPr>
              <w:keepNext w:val="0"/>
              <w:keepLines w:val="0"/>
              <w:suppressLineNumbers w:val="0"/>
              <w:spacing w:before="0" w:beforeAutospacing="0" w:after="0" w:afterAutospacing="0"/>
              <w:ind w:left="0" w:right="0"/>
              <w:jc w:val="left"/>
              <w:rPr>
                <w:rFonts w:hint="default"/>
                <w:sz w:val="24"/>
              </w:rPr>
            </w:pPr>
            <w:r>
              <w:rPr>
                <w:rFonts w:hint="eastAsia"/>
                <w:sz w:val="24"/>
              </w:rPr>
              <w:t>1、以上价格应包含货物所涉及的有关项目的所有费用，包括但不限于：产品、配件、辅料、运输、安装调试费用、培训费用、增值税专用发票税金等一切相关费用；</w:t>
            </w:r>
          </w:p>
          <w:p>
            <w:pPr>
              <w:keepNext w:val="0"/>
              <w:keepLines w:val="0"/>
              <w:suppressLineNumbers w:val="0"/>
              <w:spacing w:before="0" w:beforeAutospacing="0" w:after="0" w:afterAutospacing="0"/>
              <w:ind w:left="0" w:right="0"/>
              <w:jc w:val="left"/>
              <w:rPr>
                <w:rFonts w:hint="default"/>
              </w:rPr>
            </w:pPr>
            <w:r>
              <w:rPr>
                <w:rFonts w:hint="default"/>
                <w:sz w:val="24"/>
              </w:rPr>
              <w:t>2、</w:t>
            </w:r>
            <w:r>
              <w:rPr>
                <w:rFonts w:hint="eastAsia"/>
                <w:sz w:val="24"/>
              </w:rPr>
              <w:t>具体参数详见附件。</w:t>
            </w:r>
          </w:p>
        </w:tc>
      </w:tr>
    </w:tbl>
    <w:p>
      <w:pPr>
        <w:widowControl/>
        <w:shd w:val="clear"/>
        <w:wordWrap w:val="0"/>
        <w:spacing w:line="240" w:lineRule="auto"/>
        <w:jc w:val="left"/>
        <w:textAlignment w:val="auto"/>
        <w:rPr>
          <w:rFonts w:asciiTheme="minorEastAsia" w:hAnsiTheme="minorEastAsia"/>
          <w:color w:val="auto"/>
          <w:sz w:val="24"/>
          <w:szCs w:val="24"/>
        </w:rPr>
      </w:pPr>
      <w:r>
        <w:rPr>
          <w:rFonts w:hint="eastAsia" w:ascii="宋体" w:hAnsi="宋体" w:eastAsia="宋体" w:cs="宋体"/>
          <w:sz w:val="28"/>
          <w:szCs w:val="28"/>
        </w:rPr>
        <w:t>报价单位：（盖章）                                                     时间：        年     月    日</w:t>
      </w: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633688"/>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D28EA"/>
    <w:multiLevelType w:val="singleLevel"/>
    <w:tmpl w:val="D5AD28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WY2NDMyOTZjMzI3ZjI3ZjhjOWQ2MjQwZDM1OGUifQ=="/>
  </w:docVars>
  <w:rsids>
    <w:rsidRoot w:val="00666D5D"/>
    <w:rsid w:val="00023344"/>
    <w:rsid w:val="00091CB3"/>
    <w:rsid w:val="000A14CD"/>
    <w:rsid w:val="000A6851"/>
    <w:rsid w:val="00122428"/>
    <w:rsid w:val="0013365E"/>
    <w:rsid w:val="001549FC"/>
    <w:rsid w:val="001E6CC5"/>
    <w:rsid w:val="002A1637"/>
    <w:rsid w:val="002B03E7"/>
    <w:rsid w:val="00307E9C"/>
    <w:rsid w:val="00325CCD"/>
    <w:rsid w:val="00381D0A"/>
    <w:rsid w:val="0039129A"/>
    <w:rsid w:val="003A46EE"/>
    <w:rsid w:val="00402C71"/>
    <w:rsid w:val="00416438"/>
    <w:rsid w:val="00533DBF"/>
    <w:rsid w:val="00562D68"/>
    <w:rsid w:val="0059551E"/>
    <w:rsid w:val="005E1E92"/>
    <w:rsid w:val="00630D28"/>
    <w:rsid w:val="00630F73"/>
    <w:rsid w:val="006516CD"/>
    <w:rsid w:val="006650F4"/>
    <w:rsid w:val="00666D5D"/>
    <w:rsid w:val="006E6455"/>
    <w:rsid w:val="007866D4"/>
    <w:rsid w:val="007B0DE0"/>
    <w:rsid w:val="007E476B"/>
    <w:rsid w:val="00810632"/>
    <w:rsid w:val="008D49E4"/>
    <w:rsid w:val="00937F86"/>
    <w:rsid w:val="00993CAA"/>
    <w:rsid w:val="009D04A1"/>
    <w:rsid w:val="009E59EA"/>
    <w:rsid w:val="009F3C55"/>
    <w:rsid w:val="00A13716"/>
    <w:rsid w:val="00A971A0"/>
    <w:rsid w:val="00AD09BE"/>
    <w:rsid w:val="00AD49DE"/>
    <w:rsid w:val="00AE3E8C"/>
    <w:rsid w:val="00B721F3"/>
    <w:rsid w:val="00C02B6F"/>
    <w:rsid w:val="00C56020"/>
    <w:rsid w:val="00C9424D"/>
    <w:rsid w:val="00D11ECA"/>
    <w:rsid w:val="00D547DE"/>
    <w:rsid w:val="00D77224"/>
    <w:rsid w:val="00D854DD"/>
    <w:rsid w:val="00DD6E24"/>
    <w:rsid w:val="00DF55FA"/>
    <w:rsid w:val="00E30BBC"/>
    <w:rsid w:val="00E35781"/>
    <w:rsid w:val="00E727AF"/>
    <w:rsid w:val="00EC1927"/>
    <w:rsid w:val="00ED2C5A"/>
    <w:rsid w:val="00ED563E"/>
    <w:rsid w:val="00ED6340"/>
    <w:rsid w:val="00EF379C"/>
    <w:rsid w:val="00F76F5D"/>
    <w:rsid w:val="00FA35B5"/>
    <w:rsid w:val="00FB6EB2"/>
    <w:rsid w:val="00FE31AB"/>
    <w:rsid w:val="02584761"/>
    <w:rsid w:val="031048F7"/>
    <w:rsid w:val="03F31506"/>
    <w:rsid w:val="04BE5FB8"/>
    <w:rsid w:val="07CE631F"/>
    <w:rsid w:val="09F9539C"/>
    <w:rsid w:val="0AC15D56"/>
    <w:rsid w:val="0AD11553"/>
    <w:rsid w:val="0E5928AD"/>
    <w:rsid w:val="0E8536A2"/>
    <w:rsid w:val="0F087422"/>
    <w:rsid w:val="0F6E6720"/>
    <w:rsid w:val="107572B4"/>
    <w:rsid w:val="1147131C"/>
    <w:rsid w:val="12A87A55"/>
    <w:rsid w:val="14190704"/>
    <w:rsid w:val="15993B15"/>
    <w:rsid w:val="189F10F6"/>
    <w:rsid w:val="18D94266"/>
    <w:rsid w:val="1A43788B"/>
    <w:rsid w:val="1A5F6CAD"/>
    <w:rsid w:val="1B711A26"/>
    <w:rsid w:val="1CF76192"/>
    <w:rsid w:val="1D4802AD"/>
    <w:rsid w:val="1DC13B0B"/>
    <w:rsid w:val="1E215360"/>
    <w:rsid w:val="1F9B509B"/>
    <w:rsid w:val="21C86F67"/>
    <w:rsid w:val="22761389"/>
    <w:rsid w:val="22C60984"/>
    <w:rsid w:val="24D43AB6"/>
    <w:rsid w:val="259651A0"/>
    <w:rsid w:val="27EB6F1A"/>
    <w:rsid w:val="2BA85580"/>
    <w:rsid w:val="2BBC1AA0"/>
    <w:rsid w:val="2C8B7107"/>
    <w:rsid w:val="2CE8003E"/>
    <w:rsid w:val="317C0C4B"/>
    <w:rsid w:val="31C172FF"/>
    <w:rsid w:val="31F56C20"/>
    <w:rsid w:val="337F6063"/>
    <w:rsid w:val="348024AE"/>
    <w:rsid w:val="354111EE"/>
    <w:rsid w:val="35434AB8"/>
    <w:rsid w:val="367B5087"/>
    <w:rsid w:val="39965EB4"/>
    <w:rsid w:val="39B55E28"/>
    <w:rsid w:val="3A270BF4"/>
    <w:rsid w:val="3A3E7B24"/>
    <w:rsid w:val="3A687850"/>
    <w:rsid w:val="3ABE64C8"/>
    <w:rsid w:val="3ACD3B57"/>
    <w:rsid w:val="3CB05E43"/>
    <w:rsid w:val="3CC82828"/>
    <w:rsid w:val="3DEC6810"/>
    <w:rsid w:val="3EBC5BA9"/>
    <w:rsid w:val="4086440C"/>
    <w:rsid w:val="40ED09D2"/>
    <w:rsid w:val="41517625"/>
    <w:rsid w:val="42DB50C2"/>
    <w:rsid w:val="44AE507F"/>
    <w:rsid w:val="45A648E6"/>
    <w:rsid w:val="45AC0BB4"/>
    <w:rsid w:val="4A0B4FC5"/>
    <w:rsid w:val="4B177C98"/>
    <w:rsid w:val="4B520C54"/>
    <w:rsid w:val="4BCD5E7E"/>
    <w:rsid w:val="4EB1136E"/>
    <w:rsid w:val="4ECC264C"/>
    <w:rsid w:val="4ED55508"/>
    <w:rsid w:val="4F0E4474"/>
    <w:rsid w:val="508D4289"/>
    <w:rsid w:val="52352C63"/>
    <w:rsid w:val="530E1E69"/>
    <w:rsid w:val="535E7162"/>
    <w:rsid w:val="53A41E47"/>
    <w:rsid w:val="55DD22A9"/>
    <w:rsid w:val="574A2360"/>
    <w:rsid w:val="584742B5"/>
    <w:rsid w:val="587F698D"/>
    <w:rsid w:val="59D95C1D"/>
    <w:rsid w:val="5C0424C2"/>
    <w:rsid w:val="5C2A2CC9"/>
    <w:rsid w:val="5CC9315A"/>
    <w:rsid w:val="5FC35ECB"/>
    <w:rsid w:val="606163A8"/>
    <w:rsid w:val="621357B8"/>
    <w:rsid w:val="65412889"/>
    <w:rsid w:val="683B2EB2"/>
    <w:rsid w:val="69FB7B8A"/>
    <w:rsid w:val="6B820FD9"/>
    <w:rsid w:val="6C8E2A06"/>
    <w:rsid w:val="6CEF44FD"/>
    <w:rsid w:val="6FE2482E"/>
    <w:rsid w:val="70767043"/>
    <w:rsid w:val="70A3079A"/>
    <w:rsid w:val="7221212D"/>
    <w:rsid w:val="72D45DBC"/>
    <w:rsid w:val="72E17BC5"/>
    <w:rsid w:val="750D0DC4"/>
    <w:rsid w:val="770A30B8"/>
    <w:rsid w:val="77171BBB"/>
    <w:rsid w:val="7A4F49E6"/>
    <w:rsid w:val="7BD314E2"/>
    <w:rsid w:val="7C073FC3"/>
    <w:rsid w:val="7D5A0E78"/>
    <w:rsid w:val="7D84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Fließtext"/>
    <w:basedOn w:val="3"/>
    <w:qFormat/>
    <w:uiPriority w:val="0"/>
    <w:pPr>
      <w:overflowPunct w:val="0"/>
      <w:autoSpaceDE w:val="0"/>
      <w:autoSpaceDN w:val="0"/>
      <w:adjustRightInd w:val="0"/>
    </w:pPr>
    <w:rPr>
      <w:kern w:val="28"/>
      <w:szCs w:val="20"/>
    </w:rPr>
  </w:style>
  <w:style w:type="paragraph" w:customStyle="1" w:styleId="3">
    <w:name w:val="正文1"/>
    <w:next w:val="2"/>
    <w:qFormat/>
    <w:uiPriority w:val="0"/>
    <w:pPr>
      <w:widowControl w:val="0"/>
      <w:jc w:val="both"/>
    </w:pPr>
    <w:rPr>
      <w:rFonts w:ascii="等线" w:hAnsi="等线" w:eastAsia="等线" w:cs="宋体"/>
      <w:color w:val="000000"/>
      <w:kern w:val="2"/>
      <w:sz w:val="21"/>
      <w:szCs w:val="22"/>
      <w:lang w:val="en-US" w:eastAsia="zh-CN" w:bidi="ar-SA"/>
    </w:rPr>
  </w:style>
  <w:style w:type="paragraph" w:styleId="6">
    <w:name w:val="Normal Indent"/>
    <w:basedOn w:val="1"/>
    <w:qFormat/>
    <w:uiPriority w:val="0"/>
    <w:pPr>
      <w:ind w:firstLine="420" w:firstLineChars="200"/>
    </w:pPr>
    <w:rPr>
      <w:rFonts w:ascii="Calibri" w:hAnsi="Calibri" w:eastAsia="宋体" w:cs="Times New Roman"/>
    </w:rPr>
  </w:style>
  <w:style w:type="paragraph" w:styleId="7">
    <w:name w:val="annotation text"/>
    <w:basedOn w:val="1"/>
    <w:link w:val="36"/>
    <w:unhideWhenUsed/>
    <w:qFormat/>
    <w:uiPriority w:val="0"/>
    <w:pPr>
      <w:jc w:val="left"/>
    </w:pPr>
  </w:style>
  <w:style w:type="paragraph" w:styleId="8">
    <w:name w:val="Body Text"/>
    <w:basedOn w:val="1"/>
    <w:next w:val="1"/>
    <w:qFormat/>
    <w:uiPriority w:val="0"/>
    <w:pPr>
      <w:spacing w:after="120"/>
    </w:pPr>
    <w:rPr>
      <w:rFonts w:ascii="Calibri" w:hAnsi="Calibri" w:eastAsia="宋体" w:cs="Times New Roman"/>
      <w:sz w:val="24"/>
    </w:rPr>
  </w:style>
  <w:style w:type="paragraph" w:styleId="9">
    <w:name w:val="Body Text Indent"/>
    <w:basedOn w:val="1"/>
    <w:next w:val="10"/>
    <w:qFormat/>
    <w:uiPriority w:val="0"/>
    <w:pPr>
      <w:spacing w:after="120"/>
      <w:ind w:left="420" w:leftChars="200"/>
    </w:pPr>
    <w:rPr>
      <w:rFonts w:ascii="Times New Roman" w:hAnsi="Times New Roman" w:eastAsia="宋体" w:cs="Times New Roman"/>
    </w:rPr>
  </w:style>
  <w:style w:type="paragraph" w:styleId="10">
    <w:name w:val="envelope return"/>
    <w:basedOn w:val="1"/>
    <w:qFormat/>
    <w:uiPriority w:val="0"/>
    <w:pPr>
      <w:snapToGrid w:val="0"/>
    </w:pPr>
    <w:rPr>
      <w:rFonts w:ascii="Arial" w:hAnsi="Arial" w:eastAsia="宋体" w:cs="Times New Roman"/>
    </w:rPr>
  </w:style>
  <w:style w:type="paragraph" w:styleId="11">
    <w:name w:val="Plain Text"/>
    <w:basedOn w:val="1"/>
    <w:link w:val="38"/>
    <w:qFormat/>
    <w:uiPriority w:val="0"/>
    <w:rPr>
      <w:rFonts w:ascii="Arial Narrow" w:hAnsi="Times New Roman" w:eastAsia="Arial Narrow"/>
    </w:rPr>
  </w:style>
  <w:style w:type="paragraph" w:styleId="12">
    <w:name w:val="Balloon Text"/>
    <w:basedOn w:val="1"/>
    <w:link w:val="35"/>
    <w:semiHidden/>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b w:val="0"/>
      <w:bCs w:val="0"/>
      <w:kern w:val="2"/>
      <w:sz w:val="24"/>
      <w:szCs w:val="20"/>
    </w:rPr>
  </w:style>
  <w:style w:type="paragraph" w:styleId="17">
    <w:name w:val="annotation subject"/>
    <w:basedOn w:val="7"/>
    <w:next w:val="7"/>
    <w:link w:val="37"/>
    <w:semiHidden/>
    <w:unhideWhenUsed/>
    <w:qFormat/>
    <w:uiPriority w:val="99"/>
    <w:rPr>
      <w:b/>
      <w:bCs/>
    </w:rPr>
  </w:style>
  <w:style w:type="paragraph" w:styleId="18">
    <w:name w:val="Body Text First Indent 2"/>
    <w:basedOn w:val="9"/>
    <w:next w:val="1"/>
    <w:qFormat/>
    <w:uiPriority w:val="0"/>
    <w:pPr>
      <w:tabs>
        <w:tab w:val="left" w:pos="4606"/>
      </w:tabs>
      <w:ind w:firstLine="420"/>
    </w:pPr>
    <w:rPr>
      <w:rFonts w:ascii="Times New Roman" w:hAnsi="Times New Roman" w:eastAsia="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unhideWhenUsed/>
    <w:qFormat/>
    <w:uiPriority w:val="0"/>
    <w:rPr>
      <w:sz w:val="21"/>
      <w:szCs w:val="21"/>
    </w:rPr>
  </w:style>
  <w:style w:type="paragraph" w:customStyle="1" w:styleId="25">
    <w:name w:val="首行缩进"/>
    <w:basedOn w:val="1"/>
    <w:qFormat/>
    <w:uiPriority w:val="0"/>
    <w:pPr>
      <w:ind w:firstLine="480" w:firstLineChars="200"/>
    </w:pPr>
    <w:rPr>
      <w:lang w:val="zh-CN"/>
    </w:rPr>
  </w:style>
  <w:style w:type="paragraph" w:customStyle="1" w:styleId="26">
    <w:name w:val="Fließtext2"/>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27">
    <w:name w:val="正文缩进1"/>
    <w:basedOn w:val="1"/>
    <w:qFormat/>
    <w:uiPriority w:val="0"/>
    <w:pPr>
      <w:widowControl/>
      <w:ind w:firstLine="420"/>
      <w:jc w:val="left"/>
    </w:pPr>
    <w:rPr>
      <w:kern w:val="0"/>
    </w:rPr>
  </w:style>
  <w:style w:type="character" w:customStyle="1" w:styleId="28">
    <w:name w:val="标题 2 Char"/>
    <w:basedOn w:val="21"/>
    <w:link w:val="4"/>
    <w:qFormat/>
    <w:uiPriority w:val="9"/>
    <w:rPr>
      <w:rFonts w:ascii="宋体" w:hAnsi="宋体" w:eastAsia="宋体" w:cs="宋体"/>
      <w:b/>
      <w:bCs/>
      <w:kern w:val="0"/>
      <w:sz w:val="36"/>
      <w:szCs w:val="36"/>
    </w:rPr>
  </w:style>
  <w:style w:type="paragraph" w:customStyle="1" w:styleId="29">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displayarti"/>
    <w:basedOn w:val="21"/>
    <w:qFormat/>
    <w:uiPriority w:val="0"/>
  </w:style>
  <w:style w:type="paragraph" w:customStyle="1" w:styleId="3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15"/>
    <w:basedOn w:val="21"/>
    <w:qFormat/>
    <w:uiPriority w:val="0"/>
  </w:style>
  <w:style w:type="character" w:customStyle="1" w:styleId="33">
    <w:name w:val="页眉 Char"/>
    <w:basedOn w:val="21"/>
    <w:link w:val="14"/>
    <w:qFormat/>
    <w:uiPriority w:val="99"/>
    <w:rPr>
      <w:sz w:val="18"/>
      <w:szCs w:val="18"/>
    </w:rPr>
  </w:style>
  <w:style w:type="character" w:customStyle="1" w:styleId="34">
    <w:name w:val="页脚 Char"/>
    <w:basedOn w:val="21"/>
    <w:link w:val="13"/>
    <w:qFormat/>
    <w:uiPriority w:val="99"/>
    <w:rPr>
      <w:sz w:val="18"/>
      <w:szCs w:val="18"/>
    </w:rPr>
  </w:style>
  <w:style w:type="character" w:customStyle="1" w:styleId="35">
    <w:name w:val="批注框文本 Char"/>
    <w:basedOn w:val="21"/>
    <w:link w:val="12"/>
    <w:semiHidden/>
    <w:qFormat/>
    <w:uiPriority w:val="99"/>
    <w:rPr>
      <w:sz w:val="18"/>
      <w:szCs w:val="18"/>
    </w:rPr>
  </w:style>
  <w:style w:type="character" w:customStyle="1" w:styleId="36">
    <w:name w:val="批注文字 Char"/>
    <w:basedOn w:val="21"/>
    <w:link w:val="7"/>
    <w:qFormat/>
    <w:uiPriority w:val="0"/>
  </w:style>
  <w:style w:type="character" w:customStyle="1" w:styleId="37">
    <w:name w:val="批注主题 Char"/>
    <w:basedOn w:val="36"/>
    <w:link w:val="17"/>
    <w:semiHidden/>
    <w:qFormat/>
    <w:uiPriority w:val="99"/>
    <w:rPr>
      <w:b/>
      <w:bCs/>
    </w:rPr>
  </w:style>
  <w:style w:type="character" w:customStyle="1" w:styleId="38">
    <w:name w:val="纯文本 Char"/>
    <w:basedOn w:val="21"/>
    <w:link w:val="11"/>
    <w:qFormat/>
    <w:uiPriority w:val="0"/>
    <w:rPr>
      <w:rFonts w:ascii="Arial Narrow" w:hAnsi="Times New Roman" w:eastAsia="Arial Narrow"/>
    </w:rPr>
  </w:style>
  <w:style w:type="character" w:customStyle="1" w:styleId="39">
    <w:name w:val="样式3 Char"/>
    <w:link w:val="40"/>
    <w:qFormat/>
    <w:uiPriority w:val="0"/>
    <w:rPr>
      <w:rFonts w:ascii="Arial Narrow" w:eastAsia="Arial Narrow"/>
      <w:sz w:val="28"/>
    </w:rPr>
  </w:style>
  <w:style w:type="paragraph" w:customStyle="1" w:styleId="40">
    <w:name w:val="样式3"/>
    <w:basedOn w:val="11"/>
    <w:link w:val="39"/>
    <w:qFormat/>
    <w:uiPriority w:val="0"/>
    <w:pPr>
      <w:spacing w:line="0" w:lineRule="atLeast"/>
      <w:outlineLvl w:val="0"/>
    </w:pPr>
    <w:rPr>
      <w:rFonts w:hAnsiTheme="minorHAnsi"/>
      <w:sz w:val="28"/>
    </w:rPr>
  </w:style>
  <w:style w:type="paragraph" w:styleId="41">
    <w:name w:val="List Paragraph"/>
    <w:basedOn w:val="1"/>
    <w:qFormat/>
    <w:uiPriority w:val="34"/>
    <w:pPr>
      <w:ind w:firstLine="420" w:firstLineChars="200"/>
    </w:pPr>
  </w:style>
  <w:style w:type="character" w:customStyle="1" w:styleId="42">
    <w:name w:val="font11"/>
    <w:basedOn w:val="21"/>
    <w:qFormat/>
    <w:uiPriority w:val="0"/>
    <w:rPr>
      <w:rFonts w:hint="eastAsia" w:ascii="宋体" w:hAnsi="宋体" w:eastAsia="宋体" w:cs="宋体"/>
      <w:color w:val="FF0000"/>
      <w:sz w:val="22"/>
      <w:szCs w:val="22"/>
      <w:u w:val="none"/>
    </w:rPr>
  </w:style>
  <w:style w:type="character" w:customStyle="1" w:styleId="43">
    <w:name w:val="font01"/>
    <w:basedOn w:val="21"/>
    <w:qFormat/>
    <w:uiPriority w:val="0"/>
    <w:rPr>
      <w:rFonts w:hint="eastAsia" w:ascii="宋体" w:hAnsi="宋体" w:eastAsia="宋体" w:cs="宋体"/>
      <w:color w:val="000000"/>
      <w:sz w:val="22"/>
      <w:szCs w:val="22"/>
      <w:u w:val="none"/>
    </w:rPr>
  </w:style>
  <w:style w:type="paragraph" w:customStyle="1" w:styleId="44">
    <w:name w:val="null3"/>
    <w:qFormat/>
    <w:uiPriority w:val="0"/>
    <w:rPr>
      <w:rFonts w:hint="eastAsia" w:ascii="Calibri" w:hAnsi="Calibri" w:eastAsia="宋体" w:cs="Times New Roman"/>
      <w:lang w:val="en-US" w:eastAsia="zh-Hans" w:bidi="ar-SA"/>
    </w:rPr>
  </w:style>
  <w:style w:type="paragraph" w:customStyle="1" w:styleId="45">
    <w:name w:val="UserStyle_0"/>
    <w:basedOn w:val="1"/>
    <w:qFormat/>
    <w:uiPriority w:val="0"/>
    <w:rPr>
      <w:rFonts w:ascii="Times New Roman" w:hAnsi="Times New Roman"/>
      <w:kern w:val="28"/>
      <w:szCs w:val="20"/>
    </w:rPr>
  </w:style>
  <w:style w:type="paragraph" w:customStyle="1" w:styleId="46">
    <w:name w:val="Table Paragraph"/>
    <w:basedOn w:val="1"/>
    <w:qFormat/>
    <w:uiPriority w:val="1"/>
    <w:rPr>
      <w:rFonts w:ascii="宋体" w:hAnsi="宋体" w:eastAsia="宋体" w:cs="宋体"/>
      <w:lang w:val="zh-CN" w:eastAsia="zh-CN" w:bidi="zh-CN"/>
    </w:rPr>
  </w:style>
  <w:style w:type="character" w:customStyle="1" w:styleId="47">
    <w:name w:val="font81"/>
    <w:basedOn w:val="21"/>
    <w:qFormat/>
    <w:uiPriority w:val="0"/>
    <w:rPr>
      <w:rFonts w:hint="eastAsia" w:ascii="宋体" w:hAnsi="宋体" w:eastAsia="宋体" w:cs="宋体"/>
      <w:color w:val="000000"/>
      <w:sz w:val="28"/>
      <w:szCs w:val="28"/>
      <w:u w:val="none"/>
    </w:rPr>
  </w:style>
  <w:style w:type="character" w:customStyle="1" w:styleId="48">
    <w:name w:val="font71"/>
    <w:basedOn w:val="21"/>
    <w:qFormat/>
    <w:uiPriority w:val="0"/>
    <w:rPr>
      <w:rFonts w:hint="default" w:ascii="等线" w:hAnsi="等线" w:eastAsia="等线" w:cs="等线"/>
      <w:color w:val="000000"/>
      <w:sz w:val="28"/>
      <w:szCs w:val="28"/>
      <w:u w:val="none"/>
    </w:rPr>
  </w:style>
  <w:style w:type="paragraph" w:customStyle="1" w:styleId="49">
    <w:name w:val="Default"/>
    <w:basedOn w:val="3"/>
    <w:next w:val="1"/>
    <w:qFormat/>
    <w:uiPriority w:val="0"/>
    <w:pPr>
      <w:widowControl w:val="0"/>
      <w:autoSpaceDE w:val="0"/>
      <w:autoSpaceDN w:val="0"/>
      <w:adjustRightInd w:val="0"/>
    </w:pPr>
    <w:rPr>
      <w:rFonts w:ascii="宋体" w:hAnsi="黑体" w:eastAsia="宋体" w:cs="Times New Roman"/>
      <w:color w:val="000000"/>
      <w:sz w:val="24"/>
      <w:lang w:val="en-US" w:eastAsia="zh-CN" w:bidi="ar-SA"/>
    </w:rPr>
  </w:style>
  <w:style w:type="paragraph" w:customStyle="1" w:styleId="50">
    <w:name w:val="_Style 11"/>
    <w:basedOn w:val="9"/>
    <w:next w:val="18"/>
    <w:unhideWhenUsed/>
    <w:qFormat/>
    <w:uiPriority w:val="99"/>
    <w:pPr>
      <w:spacing w:line="240" w:lineRule="auto"/>
      <w:ind w:firstLine="420"/>
    </w:pPr>
    <w:rPr>
      <w:rFonts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5549</Words>
  <Characters>5646</Characters>
  <Lines>1</Lines>
  <Paragraphs>1</Paragraphs>
  <TotalTime>2</TotalTime>
  <ScaleCrop>false</ScaleCrop>
  <LinksUpToDate>false</LinksUpToDate>
  <CharactersWithSpaces>6006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2021-11-05T07:41:00Z</dcterms:created>
  <dc:creator>李萍</dc:creator>
  <cp:lastModifiedBy>zhang</cp:lastModifiedBy>
  <cp:lastPrinted>2022-07-04T02:30:00Z</cp:lastPrinted>
  <dcterms:modified xsi:type="dcterms:W3CDTF">2025-05-09T08:14:25Z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F60D6DFA20FB4B8096CA0D849EBA6B37_13</vt:lpwstr>
  </property>
  <property fmtid="{D5CDD505-2E9C-101B-9397-08002B2CF9AE}" pid="4" name="KSOTemplateDocerSaveRecord">
    <vt:lpwstr>eyJoZGlkIjoiZTFjZDRlZDk0Mzc0YzBiOTE4ZjI4MTRiMmI0ZTFjODQifQ==</vt:lpwstr>
  </property>
</Properties>
</file>