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2765C4">
      <w:pPr>
        <w:jc w:val="center"/>
        <w:rPr>
          <w:rStyle w:val="78"/>
          <w:rFonts w:hint="eastAsia" w:ascii="宋体" w:hAnsi="宋体" w:cs="宋体"/>
          <w:b/>
          <w:color w:val="auto"/>
          <w:position w:val="6"/>
          <w:sz w:val="84"/>
          <w:szCs w:val="84"/>
          <w:highlight w:val="none"/>
        </w:rPr>
      </w:pPr>
    </w:p>
    <w:p w14:paraId="7F5A0DA7">
      <w:pPr>
        <w:jc w:val="center"/>
        <w:rPr>
          <w:rStyle w:val="78"/>
          <w:rFonts w:hint="eastAsia" w:ascii="宋体" w:hAnsi="宋体" w:cs="宋体"/>
          <w:b/>
          <w:color w:val="auto"/>
          <w:position w:val="6"/>
          <w:sz w:val="84"/>
          <w:szCs w:val="84"/>
          <w:highlight w:val="none"/>
          <w:lang w:eastAsia="zh-CN"/>
        </w:rPr>
      </w:pPr>
      <w:r>
        <w:rPr>
          <w:rStyle w:val="78"/>
          <w:rFonts w:hint="eastAsia" w:ascii="宋体" w:hAnsi="宋体" w:cs="宋体"/>
          <w:b/>
          <w:color w:val="auto"/>
          <w:position w:val="6"/>
          <w:sz w:val="84"/>
          <w:szCs w:val="84"/>
          <w:highlight w:val="none"/>
          <w:lang w:eastAsia="zh-CN"/>
        </w:rPr>
        <w:t>福建宏新实业有限公司</w:t>
      </w:r>
    </w:p>
    <w:p w14:paraId="78A6B48C">
      <w:pPr>
        <w:jc w:val="center"/>
        <w:rPr>
          <w:rStyle w:val="78"/>
          <w:rFonts w:hint="eastAsia" w:ascii="宋体" w:hAnsi="宋体" w:cs="宋体"/>
          <w:b/>
          <w:color w:val="auto"/>
          <w:position w:val="6"/>
          <w:sz w:val="84"/>
          <w:szCs w:val="84"/>
          <w:highlight w:val="none"/>
        </w:rPr>
      </w:pPr>
      <w:r>
        <w:rPr>
          <w:rStyle w:val="78"/>
          <w:rFonts w:hint="eastAsia" w:ascii="宋体" w:hAnsi="宋体" w:cs="宋体"/>
          <w:b/>
          <w:color w:val="auto"/>
          <w:position w:val="6"/>
          <w:sz w:val="84"/>
          <w:szCs w:val="84"/>
          <w:highlight w:val="none"/>
        </w:rPr>
        <w:t>货物和服务项目</w:t>
      </w:r>
    </w:p>
    <w:p w14:paraId="2A7B3EF2">
      <w:pPr>
        <w:spacing w:line="360" w:lineRule="auto"/>
        <w:jc w:val="center"/>
        <w:rPr>
          <w:rStyle w:val="78"/>
          <w:rFonts w:hint="eastAsia" w:ascii="宋体" w:hAnsi="宋体" w:cs="宋体"/>
          <w:b/>
          <w:color w:val="auto"/>
          <w:spacing w:val="160"/>
          <w:highlight w:val="none"/>
        </w:rPr>
      </w:pPr>
    </w:p>
    <w:p w14:paraId="73A44230">
      <w:pPr>
        <w:spacing w:line="360" w:lineRule="auto"/>
        <w:rPr>
          <w:rStyle w:val="78"/>
          <w:rFonts w:hint="eastAsia" w:ascii="宋体" w:hAnsi="宋体" w:cs="宋体"/>
          <w:b/>
          <w:color w:val="auto"/>
          <w:spacing w:val="160"/>
          <w:position w:val="6"/>
          <w:sz w:val="32"/>
          <w:szCs w:val="32"/>
          <w:highlight w:val="none"/>
        </w:rPr>
      </w:pPr>
    </w:p>
    <w:p w14:paraId="75E5C8C8">
      <w:pPr>
        <w:jc w:val="center"/>
        <w:rPr>
          <w:rStyle w:val="78"/>
          <w:rFonts w:hint="eastAsia" w:ascii="宋体" w:hAnsi="宋体" w:cs="宋体"/>
          <w:b/>
          <w:color w:val="auto"/>
          <w:position w:val="6"/>
          <w:sz w:val="84"/>
          <w:szCs w:val="84"/>
          <w:highlight w:val="none"/>
        </w:rPr>
      </w:pPr>
      <w:r>
        <w:rPr>
          <w:rStyle w:val="78"/>
          <w:rFonts w:hint="eastAsia" w:ascii="宋体" w:hAnsi="宋体" w:cs="宋体"/>
          <w:b/>
          <w:color w:val="auto"/>
          <w:position w:val="6"/>
          <w:sz w:val="84"/>
          <w:szCs w:val="84"/>
          <w:highlight w:val="none"/>
        </w:rPr>
        <w:t>公开招标文件</w:t>
      </w:r>
    </w:p>
    <w:p w14:paraId="1FE7FF76">
      <w:pPr>
        <w:pStyle w:val="87"/>
        <w:spacing w:line="360" w:lineRule="auto"/>
        <w:jc w:val="center"/>
        <w:rPr>
          <w:rStyle w:val="78"/>
          <w:rFonts w:hint="default" w:ascii="宋体" w:hAnsi="宋体" w:eastAsia="宋体" w:cs="宋体"/>
          <w:b/>
          <w:bCs/>
          <w:color w:val="auto"/>
          <w:sz w:val="44"/>
          <w:szCs w:val="44"/>
          <w:highlight w:val="none"/>
          <w:lang w:val="en-US" w:eastAsia="zh-CN"/>
        </w:rPr>
      </w:pPr>
      <w:r>
        <w:rPr>
          <w:rStyle w:val="78"/>
          <w:rFonts w:hint="eastAsia" w:hAnsi="宋体" w:cs="宋体"/>
          <w:b/>
          <w:bCs/>
          <w:color w:val="auto"/>
          <w:sz w:val="44"/>
          <w:szCs w:val="44"/>
          <w:highlight w:val="none"/>
          <w:lang w:val="en-US" w:eastAsia="zh-CN"/>
        </w:rPr>
        <w:t>（预公告稿）</w:t>
      </w:r>
    </w:p>
    <w:p w14:paraId="612E6EF5">
      <w:pPr>
        <w:pStyle w:val="87"/>
        <w:spacing w:line="360" w:lineRule="auto"/>
        <w:ind w:left="3814" w:leftChars="1064" w:hanging="1580" w:hangingChars="500"/>
        <w:rPr>
          <w:rStyle w:val="78"/>
          <w:rFonts w:hint="eastAsia" w:ascii="宋体" w:hAnsi="宋体" w:cs="宋体"/>
          <w:color w:val="auto"/>
          <w:spacing w:val="-2"/>
          <w:sz w:val="32"/>
          <w:szCs w:val="22"/>
          <w:highlight w:val="none"/>
          <w:u w:val="single"/>
        </w:rPr>
      </w:pPr>
    </w:p>
    <w:p w14:paraId="3FA7E522">
      <w:pPr>
        <w:pStyle w:val="87"/>
        <w:spacing w:line="360" w:lineRule="auto"/>
        <w:ind w:left="3814" w:leftChars="1064" w:hanging="1580" w:hangingChars="500"/>
        <w:rPr>
          <w:rStyle w:val="78"/>
          <w:rFonts w:hint="eastAsia" w:ascii="宋体" w:hAnsi="宋体" w:cs="宋体"/>
          <w:color w:val="auto"/>
          <w:spacing w:val="-2"/>
          <w:sz w:val="32"/>
          <w:szCs w:val="22"/>
          <w:highlight w:val="none"/>
          <w:u w:val="single"/>
        </w:rPr>
      </w:pPr>
    </w:p>
    <w:p w14:paraId="6B52A377">
      <w:pPr>
        <w:pStyle w:val="87"/>
        <w:spacing w:line="360" w:lineRule="auto"/>
        <w:jc w:val="center"/>
        <w:rPr>
          <w:rStyle w:val="78"/>
          <w:rFonts w:hint="eastAsia" w:ascii="宋体" w:hAnsi="宋体" w:eastAsia="宋体" w:cs="宋体"/>
          <w:color w:val="auto"/>
          <w:sz w:val="32"/>
          <w:highlight w:val="none"/>
          <w:lang w:eastAsia="zh-CN"/>
        </w:rPr>
      </w:pPr>
      <w:r>
        <w:rPr>
          <w:rStyle w:val="78"/>
          <w:rFonts w:hint="eastAsia" w:ascii="宋体" w:hAnsi="宋体" w:cs="宋体"/>
          <w:color w:val="auto"/>
          <w:sz w:val="32"/>
          <w:highlight w:val="none"/>
        </w:rPr>
        <w:t>项目编号：</w:t>
      </w:r>
      <w:r>
        <w:rPr>
          <w:rStyle w:val="78"/>
          <w:rFonts w:hint="eastAsia" w:hAnsi="宋体" w:cs="宋体"/>
          <w:color w:val="auto"/>
          <w:sz w:val="32"/>
          <w:highlight w:val="none"/>
          <w:lang w:eastAsia="zh-CN"/>
        </w:rPr>
        <w:t>XFZB-2025-FZ60</w:t>
      </w:r>
    </w:p>
    <w:p w14:paraId="1207BD6D">
      <w:pPr>
        <w:pStyle w:val="87"/>
        <w:spacing w:line="360" w:lineRule="auto"/>
        <w:jc w:val="center"/>
        <w:rPr>
          <w:rStyle w:val="78"/>
          <w:rFonts w:hint="eastAsia" w:ascii="宋体" w:hAnsi="宋体" w:eastAsia="宋体" w:cs="宋体"/>
          <w:color w:val="auto"/>
          <w:sz w:val="32"/>
          <w:highlight w:val="none"/>
          <w:lang w:eastAsia="zh-CN"/>
        </w:rPr>
      </w:pPr>
      <w:r>
        <w:rPr>
          <w:rStyle w:val="78"/>
          <w:rFonts w:hint="eastAsia" w:ascii="宋体" w:hAnsi="宋体" w:cs="宋体"/>
          <w:color w:val="auto"/>
          <w:sz w:val="32"/>
          <w:highlight w:val="none"/>
        </w:rPr>
        <w:t>项目名称：</w:t>
      </w:r>
      <w:r>
        <w:rPr>
          <w:rStyle w:val="78"/>
          <w:rFonts w:hint="eastAsia" w:hAnsi="宋体" w:cs="宋体"/>
          <w:color w:val="auto"/>
          <w:sz w:val="32"/>
          <w:highlight w:val="none"/>
          <w:lang w:eastAsia="zh-CN"/>
        </w:rPr>
        <w:t>2025—2027年度安防辅助人员服务外包</w:t>
      </w:r>
    </w:p>
    <w:p w14:paraId="5184A1EC">
      <w:pPr>
        <w:pStyle w:val="87"/>
        <w:spacing w:line="360" w:lineRule="auto"/>
        <w:jc w:val="center"/>
        <w:rPr>
          <w:rStyle w:val="78"/>
          <w:rFonts w:hint="eastAsia" w:ascii="宋体" w:hAnsi="宋体" w:cs="宋体"/>
          <w:color w:val="auto"/>
          <w:highlight w:val="none"/>
        </w:rPr>
      </w:pPr>
    </w:p>
    <w:p w14:paraId="5D6F738D">
      <w:pPr>
        <w:pStyle w:val="87"/>
        <w:spacing w:line="360" w:lineRule="auto"/>
        <w:jc w:val="center"/>
        <w:rPr>
          <w:rStyle w:val="78"/>
          <w:rFonts w:hint="eastAsia" w:ascii="宋体" w:hAnsi="宋体" w:cs="宋体"/>
          <w:color w:val="auto"/>
          <w:highlight w:val="none"/>
        </w:rPr>
      </w:pPr>
    </w:p>
    <w:p w14:paraId="4357DA91">
      <w:pPr>
        <w:pStyle w:val="87"/>
        <w:spacing w:line="360" w:lineRule="auto"/>
        <w:jc w:val="center"/>
        <w:rPr>
          <w:rStyle w:val="78"/>
          <w:rFonts w:hint="eastAsia" w:ascii="宋体" w:hAnsi="宋体" w:cs="宋体"/>
          <w:color w:val="auto"/>
          <w:highlight w:val="none"/>
        </w:rPr>
      </w:pPr>
    </w:p>
    <w:p w14:paraId="50ECCE73">
      <w:pPr>
        <w:pStyle w:val="87"/>
        <w:spacing w:line="360" w:lineRule="auto"/>
        <w:jc w:val="center"/>
        <w:rPr>
          <w:rStyle w:val="78"/>
          <w:rFonts w:hint="eastAsia" w:ascii="宋体" w:hAnsi="宋体" w:cs="宋体"/>
          <w:color w:val="auto"/>
          <w:highlight w:val="none"/>
        </w:rPr>
      </w:pPr>
    </w:p>
    <w:p w14:paraId="13D7AFF3">
      <w:pPr>
        <w:pStyle w:val="87"/>
        <w:spacing w:line="360" w:lineRule="auto"/>
        <w:jc w:val="center"/>
        <w:rPr>
          <w:rStyle w:val="78"/>
          <w:rFonts w:hint="eastAsia" w:ascii="宋体" w:hAnsi="宋体" w:eastAsia="宋体" w:cs="宋体"/>
          <w:color w:val="auto"/>
          <w:spacing w:val="-2"/>
          <w:sz w:val="32"/>
          <w:highlight w:val="none"/>
          <w:lang w:eastAsia="zh-CN"/>
        </w:rPr>
      </w:pPr>
      <w:r>
        <w:rPr>
          <w:rStyle w:val="78"/>
          <w:rFonts w:hint="eastAsia" w:ascii="宋体" w:hAnsi="宋体" w:cs="宋体"/>
          <w:color w:val="auto"/>
          <w:sz w:val="32"/>
          <w:highlight w:val="none"/>
        </w:rPr>
        <w:t>招标人：</w:t>
      </w:r>
      <w:bookmarkStart w:id="0" w:name="OLE_LINK2"/>
      <w:r>
        <w:rPr>
          <w:rStyle w:val="78"/>
          <w:rFonts w:hint="eastAsia" w:hAnsi="宋体" w:cs="宋体"/>
          <w:color w:val="auto"/>
          <w:sz w:val="32"/>
          <w:highlight w:val="none"/>
          <w:lang w:eastAsia="zh-CN"/>
        </w:rPr>
        <w:t>福建宏新实业有限公司</w:t>
      </w:r>
    </w:p>
    <w:bookmarkEnd w:id="0"/>
    <w:p w14:paraId="51414C9C">
      <w:pPr>
        <w:pStyle w:val="87"/>
        <w:spacing w:line="360" w:lineRule="auto"/>
        <w:jc w:val="center"/>
        <w:rPr>
          <w:rStyle w:val="78"/>
          <w:rFonts w:hint="eastAsia" w:ascii="宋体" w:hAnsi="宋体" w:cs="宋体"/>
          <w:color w:val="auto"/>
          <w:sz w:val="32"/>
          <w:highlight w:val="none"/>
        </w:rPr>
      </w:pPr>
      <w:r>
        <w:rPr>
          <w:rStyle w:val="78"/>
          <w:rFonts w:hint="eastAsia" w:ascii="宋体" w:hAnsi="宋体" w:cs="宋体"/>
          <w:color w:val="auto"/>
          <w:sz w:val="32"/>
          <w:highlight w:val="none"/>
        </w:rPr>
        <w:t>招标代理机构：福建信发招标代理有限公司</w:t>
      </w:r>
    </w:p>
    <w:p w14:paraId="7EE1F639">
      <w:pPr>
        <w:jc w:val="center"/>
        <w:rPr>
          <w:rStyle w:val="78"/>
          <w:rFonts w:hint="eastAsia" w:ascii="宋体" w:hAnsi="宋体" w:cs="宋体"/>
          <w:color w:val="auto"/>
          <w:sz w:val="32"/>
          <w:highlight w:val="none"/>
        </w:rPr>
      </w:pPr>
      <w:r>
        <w:rPr>
          <w:rStyle w:val="78"/>
          <w:rFonts w:hint="eastAsia" w:ascii="宋体" w:hAnsi="宋体" w:cs="宋体"/>
          <w:color w:val="auto"/>
          <w:sz w:val="32"/>
          <w:highlight w:val="none"/>
        </w:rPr>
        <w:t>二○二五年</w:t>
      </w:r>
      <w:r>
        <w:rPr>
          <w:rStyle w:val="78"/>
          <w:rFonts w:hint="eastAsia" w:ascii="宋体" w:hAnsi="宋体" w:cs="宋体"/>
          <w:color w:val="auto"/>
          <w:sz w:val="32"/>
          <w:highlight w:val="none"/>
          <w:lang w:val="en-US" w:eastAsia="zh-CN"/>
        </w:rPr>
        <w:t>五</w:t>
      </w:r>
      <w:r>
        <w:rPr>
          <w:rStyle w:val="78"/>
          <w:rFonts w:hint="eastAsia" w:ascii="宋体" w:hAnsi="宋体" w:cs="宋体"/>
          <w:color w:val="auto"/>
          <w:sz w:val="32"/>
          <w:highlight w:val="none"/>
        </w:rPr>
        <w:t>月</w:t>
      </w:r>
    </w:p>
    <w:p w14:paraId="0722392C">
      <w:pPr>
        <w:pStyle w:val="4"/>
        <w:widowControl w:val="0"/>
        <w:bidi w:val="0"/>
        <w:spacing w:beforeLines="0" w:beforeAutospacing="0" w:afterLines="0" w:afterAutospacing="0" w:line="413" w:lineRule="auto"/>
        <w:textAlignment w:val="auto"/>
        <w:rPr>
          <w:rStyle w:val="78"/>
          <w:rFonts w:hint="eastAsia" w:ascii="宋体" w:hAnsi="宋体" w:cs="宋体"/>
          <w:color w:val="auto"/>
          <w:sz w:val="44"/>
          <w:szCs w:val="44"/>
          <w:highlight w:val="none"/>
        </w:rPr>
      </w:pPr>
      <w:r>
        <w:rPr>
          <w:rStyle w:val="78"/>
          <w:rFonts w:hint="eastAsia" w:ascii="宋体" w:hAnsi="宋体" w:cs="宋体"/>
          <w:b/>
          <w:color w:val="auto"/>
          <w:sz w:val="44"/>
          <w:szCs w:val="44"/>
          <w:highlight w:val="none"/>
        </w:rPr>
        <w:br w:type="page"/>
      </w:r>
      <w:r>
        <w:rPr>
          <w:rStyle w:val="78"/>
          <w:rFonts w:hint="eastAsia" w:ascii="宋体" w:hAnsi="宋体" w:cs="宋体"/>
          <w:b/>
          <w:color w:val="auto"/>
          <w:sz w:val="44"/>
          <w:szCs w:val="44"/>
          <w:highlight w:val="none"/>
        </w:rPr>
        <w:t>目   录</w:t>
      </w:r>
    </w:p>
    <w:p w14:paraId="71F82D84">
      <w:pPr>
        <w:pStyle w:val="99"/>
        <w:snapToGrid w:val="0"/>
        <w:spacing w:line="480" w:lineRule="auto"/>
        <w:ind w:firstLine="480" w:firstLineChars="200"/>
        <w:jc w:val="distribute"/>
        <w:rPr>
          <w:rStyle w:val="78"/>
          <w:rFonts w:hint="eastAsia" w:ascii="宋体" w:hAnsi="宋体" w:cs="宋体"/>
          <w:color w:val="auto"/>
          <w:szCs w:val="24"/>
          <w:highlight w:val="none"/>
        </w:rPr>
      </w:pPr>
    </w:p>
    <w:p w14:paraId="0E057001">
      <w:pPr>
        <w:pStyle w:val="99"/>
        <w:snapToGrid w:val="0"/>
        <w:spacing w:line="480" w:lineRule="auto"/>
        <w:ind w:firstLine="480" w:firstLineChars="20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第一章 投标邀请 ····························3</w:t>
      </w:r>
    </w:p>
    <w:p w14:paraId="2F1EF24F">
      <w:pPr>
        <w:pStyle w:val="99"/>
        <w:snapToGrid w:val="0"/>
        <w:spacing w:line="480" w:lineRule="auto"/>
        <w:ind w:firstLine="720" w:firstLineChars="30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一、 投标邀请函 ···························3</w:t>
      </w:r>
    </w:p>
    <w:p w14:paraId="08523135">
      <w:pPr>
        <w:pStyle w:val="99"/>
        <w:snapToGrid w:val="0"/>
        <w:spacing w:line="480" w:lineRule="auto"/>
        <w:ind w:firstLine="720" w:firstLineChars="30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二、 招标项目一览表 ·························5</w:t>
      </w:r>
    </w:p>
    <w:p w14:paraId="52C18DC8">
      <w:pPr>
        <w:pStyle w:val="99"/>
        <w:snapToGrid w:val="0"/>
        <w:spacing w:line="480" w:lineRule="auto"/>
        <w:ind w:firstLine="480" w:firstLineChars="20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第二章 投标人须知 ···························6</w:t>
      </w:r>
    </w:p>
    <w:p w14:paraId="0AF4D990">
      <w:pPr>
        <w:spacing w:line="480" w:lineRule="auto"/>
        <w:ind w:firstLine="720" w:firstLineChars="30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投标人须知前附表···························6</w:t>
      </w:r>
    </w:p>
    <w:p w14:paraId="4EE52A4A">
      <w:pPr>
        <w:spacing w:line="480" w:lineRule="auto"/>
        <w:ind w:firstLine="720" w:firstLineChars="300"/>
        <w:jc w:val="left"/>
        <w:rPr>
          <w:rStyle w:val="78"/>
          <w:rFonts w:hint="eastAsia" w:ascii="宋体" w:hAnsi="宋体" w:eastAsia="宋体" w:cs="宋体"/>
          <w:color w:val="auto"/>
          <w:szCs w:val="24"/>
          <w:highlight w:val="none"/>
          <w:lang w:eastAsia="zh-CN"/>
        </w:rPr>
      </w:pPr>
      <w:r>
        <w:rPr>
          <w:rStyle w:val="78"/>
          <w:rFonts w:hint="eastAsia" w:ascii="宋体" w:hAnsi="宋体" w:cs="宋体"/>
          <w:color w:val="auto"/>
          <w:szCs w:val="24"/>
          <w:highlight w:val="none"/>
        </w:rPr>
        <w:t>一、 说明······························1</w:t>
      </w:r>
      <w:r>
        <w:rPr>
          <w:rStyle w:val="78"/>
          <w:rFonts w:hint="eastAsia" w:ascii="宋体" w:hAnsi="宋体" w:cs="宋体"/>
          <w:color w:val="auto"/>
          <w:szCs w:val="24"/>
          <w:highlight w:val="none"/>
          <w:lang w:val="en-US" w:eastAsia="zh-CN"/>
        </w:rPr>
        <w:t>6</w:t>
      </w:r>
    </w:p>
    <w:p w14:paraId="00C8C78F">
      <w:pPr>
        <w:spacing w:line="480" w:lineRule="auto"/>
        <w:ind w:firstLine="720" w:firstLineChars="300"/>
        <w:jc w:val="left"/>
        <w:rPr>
          <w:rStyle w:val="78"/>
          <w:rFonts w:hint="eastAsia" w:ascii="宋体" w:hAnsi="宋体" w:eastAsia="宋体" w:cs="宋体"/>
          <w:color w:val="auto"/>
          <w:szCs w:val="24"/>
          <w:highlight w:val="none"/>
          <w:lang w:eastAsia="zh-CN"/>
        </w:rPr>
      </w:pPr>
      <w:r>
        <w:rPr>
          <w:rStyle w:val="78"/>
          <w:rFonts w:hint="eastAsia" w:ascii="宋体" w:hAnsi="宋体" w:cs="宋体"/>
          <w:color w:val="auto"/>
          <w:szCs w:val="24"/>
          <w:highlight w:val="none"/>
        </w:rPr>
        <w:t>二、 招标文件····························1</w:t>
      </w:r>
      <w:r>
        <w:rPr>
          <w:rStyle w:val="78"/>
          <w:rFonts w:hint="eastAsia" w:ascii="宋体" w:hAnsi="宋体" w:cs="宋体"/>
          <w:color w:val="auto"/>
          <w:szCs w:val="24"/>
          <w:highlight w:val="none"/>
          <w:lang w:val="en-US" w:eastAsia="zh-CN"/>
        </w:rPr>
        <w:t>6</w:t>
      </w:r>
    </w:p>
    <w:p w14:paraId="56B7B575">
      <w:pPr>
        <w:spacing w:line="480" w:lineRule="auto"/>
        <w:ind w:firstLine="720" w:firstLineChars="300"/>
        <w:jc w:val="left"/>
        <w:rPr>
          <w:rStyle w:val="78"/>
          <w:rFonts w:hint="eastAsia" w:ascii="宋体" w:hAnsi="宋体" w:eastAsia="宋体" w:cs="宋体"/>
          <w:color w:val="auto"/>
          <w:szCs w:val="24"/>
          <w:highlight w:val="none"/>
          <w:lang w:eastAsia="zh-CN"/>
        </w:rPr>
      </w:pPr>
      <w:r>
        <w:rPr>
          <w:rStyle w:val="78"/>
          <w:rFonts w:hint="eastAsia" w:ascii="宋体" w:hAnsi="宋体" w:cs="宋体"/>
          <w:color w:val="auto"/>
          <w:szCs w:val="24"/>
          <w:highlight w:val="none"/>
        </w:rPr>
        <w:t>三、 投标文件的编写·························1</w:t>
      </w:r>
      <w:r>
        <w:rPr>
          <w:rStyle w:val="78"/>
          <w:rFonts w:hint="eastAsia" w:ascii="宋体" w:hAnsi="宋体" w:cs="宋体"/>
          <w:color w:val="auto"/>
          <w:szCs w:val="24"/>
          <w:highlight w:val="none"/>
          <w:lang w:val="en-US" w:eastAsia="zh-CN"/>
        </w:rPr>
        <w:t>7</w:t>
      </w:r>
    </w:p>
    <w:p w14:paraId="0F383C76">
      <w:pPr>
        <w:spacing w:line="480" w:lineRule="auto"/>
        <w:ind w:firstLine="720" w:firstLineChars="300"/>
        <w:jc w:val="left"/>
        <w:rPr>
          <w:rStyle w:val="78"/>
          <w:rFonts w:hint="default" w:ascii="宋体" w:hAnsi="宋体" w:eastAsia="宋体" w:cs="宋体"/>
          <w:color w:val="auto"/>
          <w:szCs w:val="24"/>
          <w:highlight w:val="none"/>
          <w:lang w:val="en-US" w:eastAsia="zh-CN"/>
        </w:rPr>
      </w:pPr>
      <w:r>
        <w:rPr>
          <w:rStyle w:val="78"/>
          <w:rFonts w:hint="eastAsia" w:ascii="宋体" w:hAnsi="宋体" w:cs="宋体"/>
          <w:color w:val="auto"/>
          <w:szCs w:val="24"/>
          <w:highlight w:val="none"/>
        </w:rPr>
        <w:t>四、 投标文件的提交·························</w:t>
      </w:r>
      <w:r>
        <w:rPr>
          <w:rStyle w:val="78"/>
          <w:rFonts w:hint="eastAsia" w:ascii="宋体" w:hAnsi="宋体" w:cs="宋体"/>
          <w:color w:val="auto"/>
          <w:szCs w:val="24"/>
          <w:highlight w:val="none"/>
          <w:lang w:val="en-US" w:eastAsia="zh-CN"/>
        </w:rPr>
        <w:t>20</w:t>
      </w:r>
    </w:p>
    <w:p w14:paraId="536BE3F2">
      <w:pPr>
        <w:spacing w:line="480" w:lineRule="auto"/>
        <w:ind w:firstLine="720" w:firstLineChars="300"/>
        <w:jc w:val="left"/>
        <w:rPr>
          <w:rStyle w:val="78"/>
          <w:rFonts w:hint="default" w:ascii="宋体" w:hAnsi="宋体" w:eastAsia="宋体" w:cs="宋体"/>
          <w:color w:val="auto"/>
          <w:szCs w:val="24"/>
          <w:highlight w:val="none"/>
          <w:lang w:val="en-US" w:eastAsia="zh-CN"/>
        </w:rPr>
      </w:pPr>
      <w:r>
        <w:rPr>
          <w:rStyle w:val="78"/>
          <w:rFonts w:hint="eastAsia" w:ascii="宋体" w:hAnsi="宋体" w:cs="宋体"/>
          <w:color w:val="auto"/>
          <w:szCs w:val="24"/>
          <w:highlight w:val="none"/>
        </w:rPr>
        <w:t>五、 投标文件的评估和比较······················</w:t>
      </w:r>
      <w:r>
        <w:rPr>
          <w:rStyle w:val="78"/>
          <w:rFonts w:hint="eastAsia" w:ascii="宋体" w:hAnsi="宋体" w:cs="宋体"/>
          <w:color w:val="auto"/>
          <w:szCs w:val="24"/>
          <w:highlight w:val="none"/>
          <w:lang w:val="en-US" w:eastAsia="zh-CN"/>
        </w:rPr>
        <w:t>21</w:t>
      </w:r>
    </w:p>
    <w:p w14:paraId="57C91558">
      <w:pPr>
        <w:spacing w:line="480" w:lineRule="auto"/>
        <w:ind w:firstLine="720" w:firstLineChars="300"/>
        <w:jc w:val="left"/>
        <w:rPr>
          <w:rStyle w:val="78"/>
          <w:rFonts w:hint="eastAsia" w:ascii="宋体" w:hAnsi="宋体" w:eastAsia="宋体" w:cs="宋体"/>
          <w:color w:val="auto"/>
          <w:szCs w:val="24"/>
          <w:highlight w:val="none"/>
          <w:lang w:eastAsia="zh-CN"/>
        </w:rPr>
      </w:pPr>
      <w:r>
        <w:rPr>
          <w:rStyle w:val="78"/>
          <w:rFonts w:hint="eastAsia" w:ascii="宋体" w:hAnsi="宋体" w:cs="宋体"/>
          <w:color w:val="auto"/>
          <w:szCs w:val="24"/>
          <w:highlight w:val="none"/>
        </w:rPr>
        <w:t>六、 定标与签订合同·························2</w:t>
      </w:r>
      <w:r>
        <w:rPr>
          <w:rStyle w:val="78"/>
          <w:rFonts w:hint="eastAsia" w:ascii="宋体" w:hAnsi="宋体" w:cs="宋体"/>
          <w:color w:val="auto"/>
          <w:szCs w:val="24"/>
          <w:highlight w:val="none"/>
          <w:lang w:val="en-US" w:eastAsia="zh-CN"/>
        </w:rPr>
        <w:t>5</w:t>
      </w:r>
    </w:p>
    <w:p w14:paraId="04FBF08A">
      <w:pPr>
        <w:spacing w:line="480" w:lineRule="auto"/>
        <w:ind w:firstLine="480" w:firstLineChars="200"/>
        <w:jc w:val="left"/>
        <w:rPr>
          <w:rStyle w:val="78"/>
          <w:rFonts w:hint="eastAsia" w:ascii="宋体" w:hAnsi="宋体" w:eastAsia="宋体" w:cs="宋体"/>
          <w:color w:val="auto"/>
          <w:szCs w:val="24"/>
          <w:highlight w:val="none"/>
          <w:lang w:eastAsia="zh-CN"/>
        </w:rPr>
      </w:pPr>
      <w:r>
        <w:rPr>
          <w:rStyle w:val="78"/>
          <w:rFonts w:hint="eastAsia" w:ascii="宋体" w:hAnsi="宋体" w:cs="宋体"/>
          <w:color w:val="auto"/>
          <w:szCs w:val="24"/>
          <w:highlight w:val="none"/>
        </w:rPr>
        <w:t>第三章 招标内容及要求·························2</w:t>
      </w:r>
      <w:r>
        <w:rPr>
          <w:rStyle w:val="78"/>
          <w:rFonts w:hint="eastAsia" w:ascii="宋体" w:hAnsi="宋体" w:cs="宋体"/>
          <w:color w:val="auto"/>
          <w:szCs w:val="24"/>
          <w:highlight w:val="none"/>
          <w:lang w:val="en-US" w:eastAsia="zh-CN"/>
        </w:rPr>
        <w:t>7</w:t>
      </w:r>
    </w:p>
    <w:p w14:paraId="2DBA341A">
      <w:pPr>
        <w:spacing w:line="480" w:lineRule="auto"/>
        <w:ind w:firstLine="480" w:firstLineChars="200"/>
        <w:jc w:val="left"/>
        <w:rPr>
          <w:rStyle w:val="78"/>
          <w:rFonts w:hint="default" w:ascii="宋体" w:hAnsi="宋体" w:eastAsia="宋体" w:cs="宋体"/>
          <w:color w:val="auto"/>
          <w:szCs w:val="24"/>
          <w:highlight w:val="none"/>
          <w:lang w:val="en-US" w:eastAsia="zh-CN"/>
        </w:rPr>
      </w:pPr>
      <w:r>
        <w:rPr>
          <w:rStyle w:val="78"/>
          <w:rFonts w:hint="eastAsia" w:ascii="宋体" w:hAnsi="宋体" w:cs="宋体"/>
          <w:color w:val="auto"/>
          <w:szCs w:val="24"/>
          <w:highlight w:val="none"/>
        </w:rPr>
        <w:t>第四章  合同(参考</w:t>
      </w:r>
      <w:r>
        <w:rPr>
          <w:rStyle w:val="78"/>
          <w:rFonts w:hint="eastAsia" w:ascii="宋体" w:hAnsi="宋体" w:cs="宋体"/>
          <w:color w:val="auto"/>
          <w:szCs w:val="24"/>
          <w:highlight w:val="none"/>
          <w:lang w:val="en-US" w:eastAsia="zh-CN"/>
        </w:rPr>
        <w:t>范本</w:t>
      </w:r>
      <w:r>
        <w:rPr>
          <w:rStyle w:val="78"/>
          <w:rFonts w:hint="eastAsia" w:ascii="宋体" w:hAnsi="宋体" w:cs="宋体"/>
          <w:color w:val="auto"/>
          <w:szCs w:val="24"/>
          <w:highlight w:val="none"/>
        </w:rPr>
        <w:t>) ························</w:t>
      </w:r>
      <w:r>
        <w:rPr>
          <w:rStyle w:val="78"/>
          <w:rFonts w:hint="eastAsia" w:ascii="宋体" w:hAnsi="宋体" w:cs="宋体"/>
          <w:color w:val="auto"/>
          <w:szCs w:val="24"/>
          <w:highlight w:val="none"/>
          <w:lang w:val="en-US" w:eastAsia="zh-CN"/>
        </w:rPr>
        <w:t>37</w:t>
      </w:r>
    </w:p>
    <w:p w14:paraId="2147F91C">
      <w:pPr>
        <w:spacing w:line="480" w:lineRule="auto"/>
        <w:ind w:firstLine="480" w:firstLineChars="200"/>
        <w:jc w:val="left"/>
        <w:rPr>
          <w:rStyle w:val="78"/>
          <w:rFonts w:hint="default" w:ascii="宋体" w:hAnsi="宋体" w:eastAsia="宋体" w:cs="宋体"/>
          <w:color w:val="auto"/>
          <w:highlight w:val="none"/>
          <w:lang w:val="en-US" w:eastAsia="zh-CN"/>
        </w:rPr>
      </w:pPr>
      <w:r>
        <w:rPr>
          <w:rStyle w:val="78"/>
          <w:rFonts w:hint="eastAsia" w:ascii="宋体" w:hAnsi="宋体" w:cs="宋体"/>
          <w:color w:val="auto"/>
          <w:szCs w:val="24"/>
          <w:highlight w:val="none"/>
        </w:rPr>
        <w:t>第五章  投标文件相关格式 ·······················</w:t>
      </w:r>
      <w:r>
        <w:rPr>
          <w:rStyle w:val="78"/>
          <w:rFonts w:hint="eastAsia" w:ascii="宋体" w:hAnsi="宋体" w:cs="宋体"/>
          <w:color w:val="auto"/>
          <w:szCs w:val="24"/>
          <w:highlight w:val="none"/>
          <w:lang w:val="en-US" w:eastAsia="zh-CN"/>
        </w:rPr>
        <w:t>39</w:t>
      </w:r>
    </w:p>
    <w:p w14:paraId="337FBE61">
      <w:pPr>
        <w:spacing w:line="480" w:lineRule="auto"/>
        <w:ind w:firstLine="566" w:firstLineChars="236"/>
        <w:jc w:val="left"/>
        <w:rPr>
          <w:rStyle w:val="78"/>
          <w:rFonts w:hint="eastAsia" w:ascii="宋体" w:hAnsi="宋体" w:cs="宋体"/>
          <w:color w:val="auto"/>
          <w:highlight w:val="none"/>
        </w:rPr>
      </w:pPr>
    </w:p>
    <w:p w14:paraId="4046024A">
      <w:pPr>
        <w:spacing w:line="480" w:lineRule="auto"/>
        <w:ind w:firstLine="566" w:firstLineChars="236"/>
        <w:jc w:val="left"/>
        <w:rPr>
          <w:rStyle w:val="78"/>
          <w:rFonts w:hint="eastAsia" w:ascii="宋体" w:hAnsi="宋体" w:cs="宋体"/>
          <w:color w:val="auto"/>
          <w:highlight w:val="none"/>
        </w:rPr>
      </w:pPr>
      <w:r>
        <w:rPr>
          <w:rStyle w:val="78"/>
          <w:rFonts w:hint="eastAsia" w:ascii="宋体" w:hAnsi="宋体" w:cs="宋体"/>
          <w:color w:val="auto"/>
          <w:highlight w:val="none"/>
        </w:rPr>
        <w:t>注：本招标文件共</w:t>
      </w:r>
      <w:r>
        <w:rPr>
          <w:rStyle w:val="78"/>
          <w:rFonts w:hint="eastAsia" w:ascii="宋体" w:hAnsi="宋体" w:cs="宋体"/>
          <w:color w:val="auto"/>
          <w:highlight w:val="none"/>
          <w:lang w:val="en-US" w:eastAsia="zh-CN"/>
        </w:rPr>
        <w:t>67</w:t>
      </w:r>
      <w:r>
        <w:rPr>
          <w:rStyle w:val="78"/>
          <w:rFonts w:hint="eastAsia" w:ascii="宋体" w:hAnsi="宋体" w:cs="宋体"/>
          <w:color w:val="auto"/>
          <w:highlight w:val="none"/>
        </w:rPr>
        <w:t>页（包含封面及目录），请投标人领取招标文件时自行核对，如发现缺、损等情况，及时向福建信发招标代理有限公司提出，否则，由此造成的一切后果由投标人自负。</w:t>
      </w:r>
    </w:p>
    <w:p w14:paraId="13ADD0A5">
      <w:pPr>
        <w:spacing w:line="440" w:lineRule="exact"/>
        <w:jc w:val="center"/>
        <w:rPr>
          <w:rStyle w:val="78"/>
          <w:rFonts w:hint="eastAsia" w:ascii="宋体" w:hAnsi="宋体" w:cs="宋体"/>
          <w:b/>
          <w:color w:val="auto"/>
          <w:highlight w:val="none"/>
        </w:rPr>
      </w:pPr>
      <w:r>
        <w:rPr>
          <w:rStyle w:val="78"/>
          <w:rFonts w:hint="eastAsia" w:ascii="宋体" w:hAnsi="宋体" w:cs="宋体"/>
          <w:color w:val="auto"/>
          <w:highlight w:val="none"/>
        </w:rPr>
        <w:br w:type="page"/>
      </w:r>
      <w:r>
        <w:rPr>
          <w:rStyle w:val="78"/>
          <w:rFonts w:hint="eastAsia" w:ascii="宋体" w:hAnsi="宋体" w:cs="宋体"/>
          <w:b/>
          <w:color w:val="auto"/>
          <w:sz w:val="36"/>
          <w:szCs w:val="36"/>
          <w:highlight w:val="none"/>
        </w:rPr>
        <w:t>第一章 投标邀请</w:t>
      </w:r>
    </w:p>
    <w:p w14:paraId="71CC16FA">
      <w:pPr>
        <w:spacing w:line="360" w:lineRule="auto"/>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投标邀请函</w:t>
      </w:r>
    </w:p>
    <w:p w14:paraId="400B992C">
      <w:pPr>
        <w:spacing w:line="440" w:lineRule="exact"/>
        <w:ind w:firstLine="480" w:firstLineChars="200"/>
        <w:rPr>
          <w:rStyle w:val="78"/>
          <w:rFonts w:hint="eastAsia" w:ascii="宋体" w:hAnsi="宋体" w:cs="宋体"/>
          <w:b/>
          <w:bCs/>
          <w:color w:val="auto"/>
          <w:highlight w:val="none"/>
          <w:u w:val="single"/>
        </w:rPr>
      </w:pPr>
      <w:r>
        <w:rPr>
          <w:rStyle w:val="78"/>
          <w:rFonts w:hint="eastAsia" w:ascii="宋体" w:hAnsi="宋体" w:cs="宋体"/>
          <w:color w:val="auto"/>
          <w:highlight w:val="none"/>
        </w:rPr>
        <w:t>受</w:t>
      </w:r>
      <w:r>
        <w:rPr>
          <w:rStyle w:val="78"/>
          <w:rFonts w:hint="eastAsia" w:ascii="宋体" w:hAnsi="宋体" w:cs="宋体"/>
          <w:bCs/>
          <w:color w:val="auto"/>
          <w:highlight w:val="none"/>
          <w:lang w:eastAsia="zh-CN"/>
        </w:rPr>
        <w:t>福建宏新实业有限公司</w:t>
      </w:r>
      <w:r>
        <w:rPr>
          <w:rStyle w:val="78"/>
          <w:rFonts w:hint="eastAsia" w:ascii="宋体" w:hAnsi="宋体" w:cs="宋体"/>
          <w:color w:val="auto"/>
          <w:highlight w:val="none"/>
        </w:rPr>
        <w:t>委托，对</w:t>
      </w:r>
      <w:r>
        <w:rPr>
          <w:rStyle w:val="78"/>
          <w:rFonts w:hint="eastAsia" w:ascii="宋体" w:hAnsi="宋体" w:cs="宋体"/>
          <w:color w:val="auto"/>
          <w:highlight w:val="none"/>
          <w:lang w:eastAsia="zh-CN"/>
        </w:rPr>
        <w:t>2025—2027年度安防辅助人员服务外包</w:t>
      </w:r>
      <w:r>
        <w:rPr>
          <w:rStyle w:val="78"/>
          <w:rFonts w:hint="eastAsia" w:ascii="宋体" w:hAnsi="宋体" w:cs="宋体"/>
          <w:color w:val="auto"/>
          <w:highlight w:val="none"/>
        </w:rPr>
        <w:t>招标的下述货物和服务进行国内公开招标，现欢迎国内合格的投标人前来提交密封的投标。</w:t>
      </w:r>
    </w:p>
    <w:p w14:paraId="0A309921">
      <w:pPr>
        <w:spacing w:line="440" w:lineRule="exact"/>
        <w:ind w:firstLine="480" w:firstLineChars="200"/>
        <w:rPr>
          <w:rStyle w:val="78"/>
          <w:rFonts w:hint="eastAsia" w:ascii="宋体" w:hAnsi="宋体" w:eastAsia="宋体" w:cs="宋体"/>
          <w:color w:val="auto"/>
          <w:highlight w:val="none"/>
          <w:lang w:eastAsia="zh-CN"/>
        </w:rPr>
      </w:pPr>
      <w:r>
        <w:rPr>
          <w:rStyle w:val="78"/>
          <w:rFonts w:hint="eastAsia" w:ascii="宋体" w:hAnsi="宋体" w:cs="宋体"/>
          <w:color w:val="auto"/>
          <w:highlight w:val="none"/>
        </w:rPr>
        <w:t>1.项目编号：</w:t>
      </w:r>
      <w:r>
        <w:rPr>
          <w:rStyle w:val="78"/>
          <w:rFonts w:hint="eastAsia" w:ascii="宋体" w:hAnsi="宋体" w:cs="宋体"/>
          <w:bCs/>
          <w:color w:val="auto"/>
          <w:highlight w:val="none"/>
          <w:lang w:eastAsia="zh-CN"/>
        </w:rPr>
        <w:t>XFZB-2025-FZ60</w:t>
      </w:r>
    </w:p>
    <w:p w14:paraId="78936AEC">
      <w:pPr>
        <w:spacing w:line="440" w:lineRule="exact"/>
        <w:ind w:firstLine="530" w:firstLineChars="250"/>
        <w:rPr>
          <w:rStyle w:val="78"/>
          <w:rFonts w:hint="eastAsia" w:ascii="宋体" w:hAnsi="宋体" w:cs="宋体"/>
          <w:color w:val="auto"/>
          <w:spacing w:val="-14"/>
          <w:highlight w:val="none"/>
        </w:rPr>
      </w:pPr>
      <w:r>
        <w:rPr>
          <w:rStyle w:val="78"/>
          <w:rFonts w:hint="eastAsia" w:ascii="宋体" w:hAnsi="宋体" w:cs="宋体"/>
          <w:color w:val="auto"/>
          <w:spacing w:val="-14"/>
          <w:highlight w:val="none"/>
        </w:rPr>
        <w:t>2.招标项目名称、数量及主要要求：详见“</w:t>
      </w:r>
      <w:r>
        <w:rPr>
          <w:rStyle w:val="78"/>
          <w:rFonts w:hint="eastAsia" w:ascii="宋体" w:hAnsi="宋体" w:cs="宋体"/>
          <w:color w:val="auto"/>
          <w:highlight w:val="none"/>
        </w:rPr>
        <w:t>招标项目一览表及招标文件第三章</w:t>
      </w:r>
      <w:r>
        <w:rPr>
          <w:rStyle w:val="78"/>
          <w:rFonts w:hint="eastAsia" w:ascii="宋体" w:hAnsi="宋体" w:cs="宋体"/>
          <w:bCs/>
          <w:color w:val="auto"/>
          <w:szCs w:val="24"/>
          <w:highlight w:val="none"/>
        </w:rPr>
        <w:t>招标内容及要求</w:t>
      </w:r>
      <w:r>
        <w:rPr>
          <w:rStyle w:val="78"/>
          <w:rFonts w:hint="eastAsia" w:ascii="宋体" w:hAnsi="宋体" w:cs="宋体"/>
          <w:color w:val="auto"/>
          <w:highlight w:val="none"/>
        </w:rPr>
        <w:t>”</w:t>
      </w:r>
    </w:p>
    <w:p w14:paraId="362DF19C">
      <w:pPr>
        <w:spacing w:line="44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3.招标文件购买时间：</w:t>
      </w:r>
      <w:r>
        <w:rPr>
          <w:rFonts w:hint="eastAsia" w:ascii="宋体" w:hAnsi="宋体" w:cs="宋体"/>
          <w:b/>
          <w:bCs/>
          <w:color w:val="auto"/>
          <w:kern w:val="0"/>
          <w:sz w:val="24"/>
          <w:szCs w:val="24"/>
          <w:highlight w:val="none"/>
        </w:rPr>
        <w:t>［2025年</w:t>
      </w:r>
      <w:r>
        <w:rPr>
          <w:rStyle w:val="78"/>
          <w:rFonts w:hint="eastAsia" w:ascii="宋体" w:hAnsi="宋体" w:cs="宋体"/>
          <w:b/>
          <w:bCs/>
          <w:color w:val="auto"/>
          <w:highlight w:val="none"/>
          <w:lang w:val="en-US" w:eastAsia="zh-CN"/>
        </w:rPr>
        <w:t xml:space="preserve">  </w:t>
      </w:r>
      <w:r>
        <w:rPr>
          <w:rStyle w:val="78"/>
          <w:rFonts w:hint="eastAsia" w:ascii="宋体" w:hAnsi="宋体" w:cs="宋体"/>
          <w:b/>
          <w:bCs/>
          <w:color w:val="auto"/>
          <w:highlight w:val="none"/>
        </w:rPr>
        <w:t>月</w:t>
      </w:r>
      <w:r>
        <w:rPr>
          <w:rStyle w:val="78"/>
          <w:rFonts w:hint="eastAsia" w:ascii="宋体" w:hAnsi="宋体" w:cs="宋体"/>
          <w:b/>
          <w:bCs/>
          <w:color w:val="auto"/>
          <w:highlight w:val="none"/>
          <w:lang w:val="en-US" w:eastAsia="zh-CN"/>
        </w:rPr>
        <w:t xml:space="preserve">  </w:t>
      </w:r>
      <w:r>
        <w:rPr>
          <w:rStyle w:val="78"/>
          <w:rFonts w:hint="eastAsia" w:ascii="宋体" w:hAnsi="宋体" w:cs="宋体"/>
          <w:b/>
          <w:bCs/>
          <w:color w:val="auto"/>
          <w:highlight w:val="none"/>
        </w:rPr>
        <w:t>日</w:t>
      </w:r>
      <w:r>
        <w:rPr>
          <w:rFonts w:hint="eastAsia" w:ascii="宋体" w:hAnsi="宋体" w:cs="宋体"/>
          <w:b/>
          <w:bCs/>
          <w:color w:val="auto"/>
          <w:kern w:val="0"/>
          <w:sz w:val="24"/>
          <w:szCs w:val="24"/>
          <w:highlight w:val="none"/>
        </w:rPr>
        <w:t>］至［2025年</w:t>
      </w:r>
      <w:r>
        <w:rPr>
          <w:rStyle w:val="78"/>
          <w:rFonts w:hint="eastAsia" w:ascii="宋体" w:hAnsi="宋体" w:cs="宋体"/>
          <w:b/>
          <w:bCs/>
          <w:color w:val="auto"/>
          <w:highlight w:val="none"/>
          <w:lang w:val="en-US" w:eastAsia="zh-CN"/>
        </w:rPr>
        <w:t xml:space="preserve">  </w:t>
      </w:r>
      <w:r>
        <w:rPr>
          <w:rStyle w:val="78"/>
          <w:rFonts w:hint="eastAsia" w:ascii="宋体" w:hAnsi="宋体" w:cs="宋体"/>
          <w:b/>
          <w:bCs/>
          <w:color w:val="auto"/>
          <w:highlight w:val="none"/>
        </w:rPr>
        <w:t>月</w:t>
      </w:r>
      <w:r>
        <w:rPr>
          <w:rStyle w:val="78"/>
          <w:rFonts w:hint="eastAsia" w:ascii="宋体" w:hAnsi="宋体" w:cs="宋体"/>
          <w:b/>
          <w:bCs/>
          <w:color w:val="auto"/>
          <w:highlight w:val="none"/>
          <w:lang w:val="en-US" w:eastAsia="zh-CN"/>
        </w:rPr>
        <w:t xml:space="preserve">  </w:t>
      </w:r>
      <w:r>
        <w:rPr>
          <w:rStyle w:val="78"/>
          <w:rFonts w:hint="eastAsia" w:ascii="宋体" w:hAnsi="宋体" w:cs="宋体"/>
          <w:b/>
          <w:bCs/>
          <w:color w:val="auto"/>
          <w:highlight w:val="none"/>
        </w:rPr>
        <w:t>日</w:t>
      </w:r>
      <w:r>
        <w:rPr>
          <w:rFonts w:hint="eastAsia" w:ascii="宋体" w:hAnsi="宋体" w:cs="宋体"/>
          <w:b/>
          <w:bCs/>
          <w:color w:val="auto"/>
          <w:kern w:val="0"/>
          <w:sz w:val="24"/>
          <w:szCs w:val="24"/>
          <w:highlight w:val="none"/>
        </w:rPr>
        <w:t>］</w:t>
      </w:r>
      <w:r>
        <w:rPr>
          <w:rFonts w:hint="eastAsia" w:ascii="宋体" w:hAnsi="宋体" w:cs="宋体"/>
          <w:color w:val="auto"/>
          <w:kern w:val="0"/>
          <w:sz w:val="24"/>
          <w:szCs w:val="24"/>
          <w:highlight w:val="none"/>
        </w:rPr>
        <w:t>(公休、节假日除外)，每天09:00-1</w:t>
      </w:r>
      <w:r>
        <w:rPr>
          <w:rFonts w:hint="eastAsia" w:ascii="宋体" w:hAnsi="宋体" w:cs="宋体"/>
          <w:color w:val="auto"/>
          <w:kern w:val="0"/>
          <w:sz w:val="24"/>
          <w:szCs w:val="24"/>
          <w:highlight w:val="none"/>
          <w:lang w:val="en-US" w:eastAsia="zh-CN"/>
        </w:rPr>
        <w:t>2</w:t>
      </w: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en-US" w:eastAsia="zh-CN"/>
        </w:rPr>
        <w:t>0</w:t>
      </w:r>
      <w:r>
        <w:rPr>
          <w:rFonts w:hint="eastAsia" w:ascii="宋体" w:hAnsi="宋体" w:cs="宋体"/>
          <w:color w:val="auto"/>
          <w:kern w:val="0"/>
          <w:sz w:val="24"/>
          <w:szCs w:val="24"/>
          <w:highlight w:val="none"/>
        </w:rPr>
        <w:t>0，15:00-17:</w:t>
      </w:r>
      <w:r>
        <w:rPr>
          <w:rFonts w:hint="eastAsia" w:ascii="宋体" w:hAnsi="宋体" w:cs="宋体"/>
          <w:color w:val="auto"/>
          <w:kern w:val="0"/>
          <w:sz w:val="24"/>
          <w:szCs w:val="24"/>
          <w:highlight w:val="none"/>
          <w:lang w:val="en-US" w:eastAsia="zh-CN"/>
        </w:rPr>
        <w:t>0</w:t>
      </w:r>
      <w:r>
        <w:rPr>
          <w:rFonts w:hint="eastAsia" w:ascii="宋体" w:hAnsi="宋体" w:cs="宋体"/>
          <w:color w:val="auto"/>
          <w:kern w:val="0"/>
          <w:sz w:val="24"/>
          <w:szCs w:val="24"/>
          <w:highlight w:val="none"/>
        </w:rPr>
        <w:t>0</w:t>
      </w:r>
      <w:r>
        <w:rPr>
          <w:rStyle w:val="78"/>
          <w:rFonts w:hint="eastAsia" w:ascii="宋体" w:hAnsi="宋体" w:cs="宋体"/>
          <w:color w:val="auto"/>
          <w:highlight w:val="none"/>
        </w:rPr>
        <w:t>北京时间）；地点：福建信发招标代理有限公司【</w:t>
      </w:r>
      <w:r>
        <w:rPr>
          <w:rStyle w:val="78"/>
          <w:rFonts w:hint="eastAsia" w:ascii="宋体" w:hAnsi="宋体" w:cs="宋体"/>
          <w:bCs/>
          <w:color w:val="auto"/>
          <w:highlight w:val="none"/>
        </w:rPr>
        <w:t>福州市鼓楼区铜盘路466-3号大自然文化创意园5号楼4层</w:t>
      </w:r>
      <w:r>
        <w:rPr>
          <w:rStyle w:val="78"/>
          <w:rFonts w:hint="eastAsia" w:ascii="宋体" w:hAnsi="宋体" w:cs="宋体"/>
          <w:color w:val="auto"/>
          <w:highlight w:val="none"/>
        </w:rPr>
        <w:t>】。</w:t>
      </w:r>
    </w:p>
    <w:p w14:paraId="76F5A980">
      <w:pPr>
        <w:pStyle w:val="87"/>
        <w:spacing w:line="440" w:lineRule="exact"/>
        <w:ind w:firstLine="489"/>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4.招标文件售价0元人民币，售后不退。如需邮寄，另加50元人民币特快专递费；本招标代理机构不对邮寄过程中的遗失负责。参加本项目投标的投标人必须购买本招标文件。购买方式可通过直接到招标代理机构购买或通过传真和电子邮件购买，未购买招标文件的投标人投标将被拒绝。</w:t>
      </w:r>
    </w:p>
    <w:p w14:paraId="51AFC572">
      <w:pPr>
        <w:pStyle w:val="87"/>
        <w:spacing w:line="440" w:lineRule="exact"/>
        <w:ind w:firstLine="489"/>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通过传真和电子邮件购买的，</w:t>
      </w:r>
      <w:r>
        <w:rPr>
          <w:rStyle w:val="78"/>
          <w:rFonts w:hint="eastAsia" w:ascii="宋体" w:hAnsi="宋体" w:cs="宋体"/>
          <w:color w:val="auto"/>
          <w:highlight w:val="none"/>
        </w:rPr>
        <w:t>潜在投标人</w:t>
      </w:r>
      <w:r>
        <w:rPr>
          <w:rStyle w:val="78"/>
          <w:rFonts w:hint="eastAsia" w:ascii="宋体" w:hAnsi="宋体" w:cs="宋体"/>
          <w:color w:val="auto"/>
          <w:szCs w:val="24"/>
          <w:highlight w:val="none"/>
        </w:rPr>
        <w:t>须将购买标书费用通过电汇或转</w:t>
      </w:r>
      <w:r>
        <w:rPr>
          <w:rStyle w:val="78"/>
          <w:rFonts w:hint="eastAsia" w:hAnsi="宋体" w:cs="宋体"/>
          <w:color w:val="auto"/>
          <w:szCs w:val="24"/>
          <w:highlight w:val="none"/>
          <w:lang w:val="en-US" w:eastAsia="zh-CN"/>
        </w:rPr>
        <w:t>账</w:t>
      </w:r>
      <w:r>
        <w:rPr>
          <w:rStyle w:val="78"/>
          <w:rFonts w:hint="eastAsia" w:ascii="宋体" w:hAnsi="宋体" w:cs="宋体"/>
          <w:color w:val="auto"/>
          <w:szCs w:val="24"/>
          <w:highlight w:val="none"/>
        </w:rPr>
        <w:t>形式汇入招标公告中注明的招标代理机构银行账户，同时将电汇或转账底单及参加投标的项目名称、项目编号、</w:t>
      </w:r>
      <w:r>
        <w:rPr>
          <w:rStyle w:val="78"/>
          <w:rFonts w:hint="eastAsia" w:hAnsi="宋体" w:cs="宋体"/>
          <w:color w:val="auto"/>
          <w:szCs w:val="24"/>
          <w:highlight w:val="none"/>
          <w:lang w:eastAsia="zh-CN"/>
        </w:rPr>
        <w:t>采购包</w:t>
      </w:r>
      <w:r>
        <w:rPr>
          <w:rStyle w:val="78"/>
          <w:rFonts w:hint="eastAsia" w:ascii="宋体" w:hAnsi="宋体" w:cs="宋体"/>
          <w:color w:val="auto"/>
          <w:szCs w:val="24"/>
          <w:highlight w:val="none"/>
        </w:rPr>
        <w:t>号、单位名称、联系人、联系电话、手机、传真、电子邮箱和单位地址填写清楚并加盖投标人公章传真至招标代理机构。</w:t>
      </w:r>
    </w:p>
    <w:p w14:paraId="426516DB">
      <w:pPr>
        <w:spacing w:line="440" w:lineRule="exact"/>
        <w:ind w:left="1"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5.投标截止时间：投标文件应于</w:t>
      </w:r>
      <w:r>
        <w:rPr>
          <w:rStyle w:val="78"/>
          <w:rFonts w:hint="eastAsia" w:ascii="宋体" w:hAnsi="宋体" w:cs="宋体"/>
          <w:b/>
          <w:bCs/>
          <w:color w:val="auto"/>
          <w:highlight w:val="none"/>
          <w:lang w:eastAsia="zh-CN"/>
        </w:rPr>
        <w:t xml:space="preserve">2025年    月    日     </w:t>
      </w:r>
      <w:r>
        <w:rPr>
          <w:rStyle w:val="78"/>
          <w:rFonts w:hint="eastAsia" w:ascii="宋体" w:hAnsi="宋体" w:cs="宋体"/>
          <w:b/>
          <w:bCs/>
          <w:color w:val="auto"/>
          <w:highlight w:val="none"/>
        </w:rPr>
        <w:t>（北京时间）</w:t>
      </w:r>
      <w:r>
        <w:rPr>
          <w:rStyle w:val="78"/>
          <w:rFonts w:hint="eastAsia" w:ascii="宋体" w:hAnsi="宋体" w:cs="宋体"/>
          <w:color w:val="auto"/>
          <w:highlight w:val="none"/>
        </w:rPr>
        <w:t>之前提交到福建信发招标代理有限公司【</w:t>
      </w:r>
      <w:r>
        <w:rPr>
          <w:rStyle w:val="78"/>
          <w:rFonts w:hint="eastAsia" w:ascii="宋体" w:hAnsi="宋体" w:cs="宋体"/>
          <w:bCs/>
          <w:color w:val="auto"/>
          <w:highlight w:val="none"/>
        </w:rPr>
        <w:t>福州市鼓楼区铜盘路466-3号大自然文化创意园5号楼4层</w:t>
      </w:r>
      <w:r>
        <w:rPr>
          <w:rStyle w:val="78"/>
          <w:rFonts w:hint="eastAsia" w:ascii="宋体" w:hAnsi="宋体" w:cs="宋体"/>
          <w:color w:val="auto"/>
          <w:highlight w:val="none"/>
        </w:rPr>
        <w:t>】，逾期收到的或不符合规定的投标文件将被拒绝。</w:t>
      </w:r>
    </w:p>
    <w:p w14:paraId="4B1A1717">
      <w:pPr>
        <w:spacing w:line="44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6.开标时间：</w:t>
      </w:r>
      <w:r>
        <w:rPr>
          <w:rStyle w:val="78"/>
          <w:rFonts w:hint="eastAsia" w:ascii="宋体" w:hAnsi="宋体" w:eastAsia="宋体" w:cs="宋体"/>
          <w:b/>
          <w:bCs/>
          <w:color w:val="auto"/>
          <w:highlight w:val="none"/>
          <w:lang w:eastAsia="zh-CN"/>
        </w:rPr>
        <w:t xml:space="preserve">2025年    月    日     </w:t>
      </w:r>
      <w:r>
        <w:rPr>
          <w:rStyle w:val="78"/>
          <w:rFonts w:hint="eastAsia" w:ascii="宋体" w:hAnsi="宋体" w:cs="宋体"/>
          <w:b/>
          <w:bCs/>
          <w:color w:val="auto"/>
          <w:highlight w:val="none"/>
        </w:rPr>
        <w:t>（北京时间）</w:t>
      </w:r>
    </w:p>
    <w:p w14:paraId="4844824A">
      <w:pPr>
        <w:spacing w:line="44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7.开标地点： 福建信发招标代理有限公司【</w:t>
      </w:r>
      <w:r>
        <w:rPr>
          <w:rStyle w:val="78"/>
          <w:rFonts w:hint="eastAsia" w:ascii="宋体" w:hAnsi="宋体" w:cs="宋体"/>
          <w:bCs/>
          <w:color w:val="auto"/>
          <w:highlight w:val="none"/>
        </w:rPr>
        <w:t>福州市鼓楼区铜盘路466-3号大自然文化创意园5号楼4层</w:t>
      </w:r>
      <w:r>
        <w:rPr>
          <w:rStyle w:val="78"/>
          <w:rFonts w:hint="eastAsia" w:ascii="宋体" w:hAnsi="宋体" w:cs="宋体"/>
          <w:color w:val="auto"/>
          <w:highlight w:val="none"/>
        </w:rPr>
        <w:t>】。</w:t>
      </w:r>
    </w:p>
    <w:p w14:paraId="3BCE7706">
      <w:pPr>
        <w:spacing w:line="440" w:lineRule="exact"/>
        <w:ind w:firstLine="480" w:firstLineChars="200"/>
        <w:rPr>
          <w:rStyle w:val="78"/>
          <w:rFonts w:hint="eastAsia" w:ascii="宋体" w:hAnsi="宋体" w:cs="宋体"/>
          <w:bCs/>
          <w:color w:val="auto"/>
          <w:highlight w:val="none"/>
        </w:rPr>
      </w:pPr>
      <w:r>
        <w:rPr>
          <w:rStyle w:val="78"/>
          <w:rFonts w:hint="eastAsia" w:ascii="宋体" w:hAnsi="宋体" w:cs="宋体"/>
          <w:color w:val="auto"/>
          <w:highlight w:val="none"/>
        </w:rPr>
        <w:t>8.</w:t>
      </w:r>
      <w:r>
        <w:rPr>
          <w:rStyle w:val="78"/>
          <w:rFonts w:hint="eastAsia" w:ascii="宋体" w:hAnsi="宋体" w:cs="宋体"/>
          <w:bCs/>
          <w:color w:val="auto"/>
          <w:highlight w:val="none"/>
        </w:rPr>
        <w:t xml:space="preserve"> 投标人对本次招标文件提出异议的，应在投标截止时间10日前将问题以书面形式与本招标代理机构联系，异议的内容须提供事实依据，否则不予接收。</w:t>
      </w:r>
    </w:p>
    <w:p w14:paraId="2DBF50C5">
      <w:pPr>
        <w:spacing w:line="440" w:lineRule="exact"/>
        <w:ind w:firstLine="361" w:firstLineChars="150"/>
        <w:rPr>
          <w:rStyle w:val="78"/>
          <w:rFonts w:hint="eastAsia" w:ascii="宋体" w:hAnsi="宋体" w:cs="宋体"/>
          <w:b/>
          <w:bCs/>
          <w:color w:val="auto"/>
          <w:highlight w:val="none"/>
        </w:rPr>
      </w:pPr>
      <w:r>
        <w:rPr>
          <w:rStyle w:val="78"/>
          <w:rFonts w:hint="eastAsia" w:ascii="宋体" w:hAnsi="宋体" w:cs="宋体"/>
          <w:b/>
          <w:bCs/>
          <w:color w:val="auto"/>
          <w:highlight w:val="none"/>
        </w:rPr>
        <w:t>投标人对招标文件、招标过程和评标结果提出异议，应提交由法定代表人或授权代表（提供授权函）签署的书面原件并携带异议证明资料及营业执照副本复印件（加盖公章，原件备查，若无法提供原件或与原件不符的，视为虚假异议）送达招标代理机构。</w:t>
      </w:r>
    </w:p>
    <w:p w14:paraId="425A04D0">
      <w:pPr>
        <w:spacing w:line="440" w:lineRule="exact"/>
        <w:ind w:firstLine="480" w:firstLineChars="200"/>
        <w:rPr>
          <w:rStyle w:val="78"/>
          <w:rFonts w:hint="eastAsia" w:ascii="宋体" w:hAnsi="宋体" w:cs="宋体"/>
          <w:color w:val="auto"/>
          <w:highlight w:val="none"/>
        </w:rPr>
      </w:pPr>
      <w:r>
        <w:rPr>
          <w:rStyle w:val="78"/>
          <w:rFonts w:hint="eastAsia" w:ascii="宋体" w:hAnsi="宋体" w:cs="宋体"/>
          <w:bCs/>
          <w:color w:val="auto"/>
          <w:highlight w:val="none"/>
        </w:rPr>
        <w:t>9.以上如有变更，福建信发招标代理有限公司</w:t>
      </w:r>
      <w:r>
        <w:rPr>
          <w:rStyle w:val="78"/>
          <w:rFonts w:hint="eastAsia" w:ascii="宋体" w:hAnsi="宋体" w:cs="宋体"/>
          <w:color w:val="auto"/>
          <w:highlight w:val="none"/>
        </w:rPr>
        <w:t>将通过（</w:t>
      </w:r>
      <w:r>
        <w:rPr>
          <w:rStyle w:val="28"/>
          <w:rFonts w:hint="eastAsia" w:ascii="宋体" w:hAnsi="宋体" w:cs="宋体"/>
          <w:b w:val="0"/>
          <w:color w:val="auto"/>
          <w:sz w:val="24"/>
          <w:szCs w:val="24"/>
          <w:highlight w:val="none"/>
        </w:rPr>
        <w:t>福建省国资</w:t>
      </w:r>
      <w:r>
        <w:rPr>
          <w:rStyle w:val="28"/>
          <w:rFonts w:hint="eastAsia" w:ascii="宋体" w:hAnsi="宋体" w:cs="宋体"/>
          <w:b w:val="0"/>
          <w:color w:val="auto"/>
          <w:sz w:val="24"/>
          <w:szCs w:val="24"/>
          <w:highlight w:val="none"/>
          <w:lang w:val="en-US" w:eastAsia="zh-CN"/>
        </w:rPr>
        <w:t>采购</w:t>
      </w:r>
      <w:r>
        <w:rPr>
          <w:rStyle w:val="28"/>
          <w:rFonts w:hint="eastAsia" w:ascii="宋体" w:hAnsi="宋体" w:cs="宋体"/>
          <w:b w:val="0"/>
          <w:color w:val="auto"/>
          <w:sz w:val="24"/>
          <w:szCs w:val="24"/>
          <w:highlight w:val="none"/>
        </w:rPr>
        <w:t>平台，https://ygcg.fjcqjy.com/）</w:t>
      </w:r>
      <w:r>
        <w:rPr>
          <w:rStyle w:val="78"/>
          <w:rFonts w:hint="eastAsia" w:ascii="宋体" w:hAnsi="宋体" w:cs="宋体"/>
          <w:color w:val="auto"/>
          <w:highlight w:val="none"/>
        </w:rPr>
        <w:t>通知，</w:t>
      </w:r>
      <w:r>
        <w:rPr>
          <w:rStyle w:val="78"/>
          <w:rFonts w:hint="eastAsia" w:ascii="宋体" w:hAnsi="宋体" w:cs="宋体"/>
          <w:bCs/>
          <w:color w:val="auto"/>
          <w:highlight w:val="none"/>
        </w:rPr>
        <w:t>请投标人关注。</w:t>
      </w:r>
    </w:p>
    <w:p w14:paraId="4DD72141">
      <w:pPr>
        <w:spacing w:line="440" w:lineRule="exact"/>
        <w:ind w:firstLine="480" w:firstLineChars="200"/>
        <w:rPr>
          <w:rStyle w:val="78"/>
          <w:rFonts w:hint="eastAsia" w:ascii="宋体" w:hAnsi="宋体" w:eastAsia="宋体" w:cs="宋体"/>
          <w:color w:val="auto"/>
          <w:highlight w:val="none"/>
          <w:lang w:eastAsia="zh-CN"/>
        </w:rPr>
      </w:pPr>
      <w:r>
        <w:rPr>
          <w:rStyle w:val="78"/>
          <w:rFonts w:hint="eastAsia" w:ascii="宋体" w:hAnsi="宋体" w:cs="宋体"/>
          <w:color w:val="auto"/>
          <w:highlight w:val="none"/>
        </w:rPr>
        <w:t>10.招标人：</w:t>
      </w:r>
      <w:r>
        <w:rPr>
          <w:rStyle w:val="78"/>
          <w:rFonts w:hint="eastAsia" w:ascii="宋体" w:hAnsi="宋体" w:cs="宋体"/>
          <w:color w:val="auto"/>
          <w:highlight w:val="none"/>
          <w:lang w:eastAsia="zh-CN"/>
        </w:rPr>
        <w:t>福建宏新实业有限公司</w:t>
      </w:r>
    </w:p>
    <w:p w14:paraId="1CC55FE2">
      <w:pPr>
        <w:spacing w:line="440" w:lineRule="exact"/>
        <w:ind w:firstLine="480" w:firstLineChars="200"/>
        <w:rPr>
          <w:rFonts w:hint="default" w:ascii="宋体" w:hAnsi="宋体" w:eastAsia="宋体" w:cs="Times New Roman"/>
          <w:color w:val="auto"/>
          <w:sz w:val="24"/>
          <w:szCs w:val="24"/>
          <w:highlight w:val="none"/>
          <w:lang w:val="en-US" w:eastAsia="zh-CN"/>
        </w:rPr>
      </w:pPr>
      <w:r>
        <w:rPr>
          <w:rStyle w:val="78"/>
          <w:rFonts w:hint="eastAsia" w:ascii="宋体" w:hAnsi="宋体" w:cs="宋体"/>
          <w:color w:val="auto"/>
          <w:highlight w:val="none"/>
        </w:rPr>
        <w:t>联系人：</w:t>
      </w:r>
      <w:r>
        <w:rPr>
          <w:rFonts w:hint="eastAsia" w:ascii="宋体" w:hAnsi="宋体" w:eastAsia="宋体" w:cs="Times New Roman"/>
          <w:color w:val="auto"/>
          <w:sz w:val="24"/>
          <w:szCs w:val="24"/>
          <w:highlight w:val="none"/>
          <w:lang w:val="en-US" w:eastAsia="zh-CN"/>
        </w:rPr>
        <w:t xml:space="preserve"> </w:t>
      </w:r>
      <w:r>
        <w:rPr>
          <w:rFonts w:hint="eastAsia" w:ascii="宋体" w:hAnsi="宋体" w:cs="Times New Roman"/>
          <w:color w:val="auto"/>
          <w:sz w:val="24"/>
          <w:szCs w:val="24"/>
          <w:highlight w:val="none"/>
          <w:lang w:val="en-US" w:eastAsia="zh-CN"/>
        </w:rPr>
        <w:t>蔡财巍</w:t>
      </w:r>
    </w:p>
    <w:p w14:paraId="4968A0C6">
      <w:pPr>
        <w:spacing w:line="440" w:lineRule="exact"/>
        <w:ind w:firstLine="480" w:firstLineChars="200"/>
        <w:rPr>
          <w:rStyle w:val="78"/>
          <w:rFonts w:hint="default" w:ascii="宋体" w:hAnsi="宋体" w:eastAsia="宋体" w:cs="宋体"/>
          <w:color w:val="auto"/>
          <w:highlight w:val="none"/>
          <w:lang w:val="en-US" w:eastAsia="zh-CN"/>
        </w:rPr>
      </w:pPr>
      <w:r>
        <w:rPr>
          <w:rStyle w:val="78"/>
          <w:rFonts w:hint="eastAsia" w:ascii="宋体" w:hAnsi="宋体" w:cs="宋体"/>
          <w:color w:val="auto"/>
          <w:highlight w:val="none"/>
        </w:rPr>
        <w:t>电话：</w:t>
      </w:r>
      <w:r>
        <w:rPr>
          <w:rFonts w:hint="eastAsia" w:ascii="宋体" w:hAnsi="宋体" w:eastAsia="宋体" w:cs="Times New Roman"/>
          <w:color w:val="auto"/>
          <w:sz w:val="24"/>
          <w:szCs w:val="24"/>
          <w:highlight w:val="none"/>
          <w:lang w:val="en-US" w:eastAsia="zh-CN"/>
        </w:rPr>
        <w:t xml:space="preserve">  </w:t>
      </w:r>
      <w:r>
        <w:rPr>
          <w:rFonts w:hint="eastAsia" w:ascii="宋体" w:hAnsi="宋体" w:cs="Times New Roman"/>
          <w:color w:val="auto"/>
          <w:sz w:val="24"/>
          <w:szCs w:val="24"/>
          <w:highlight w:val="none"/>
          <w:lang w:val="en-US" w:eastAsia="zh-CN"/>
        </w:rPr>
        <w:t>0591-85325687</w:t>
      </w:r>
    </w:p>
    <w:p w14:paraId="7792A36E">
      <w:pPr>
        <w:spacing w:line="44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招标人地点：</w:t>
      </w:r>
      <w:r>
        <w:rPr>
          <w:rFonts w:hint="eastAsia" w:ascii="宋体" w:hAnsi="宋体" w:eastAsia="宋体" w:cs="Times New Roman"/>
          <w:color w:val="auto"/>
          <w:sz w:val="24"/>
          <w:szCs w:val="24"/>
          <w:highlight w:val="none"/>
          <w:lang w:eastAsia="zh-CN"/>
        </w:rPr>
        <w:t xml:space="preserve">福建省福清市镜洋镇北张口下施村下施101号 </w:t>
      </w:r>
    </w:p>
    <w:p w14:paraId="608F2C07">
      <w:pPr>
        <w:spacing w:line="44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招标代理机构：</w:t>
      </w:r>
      <w:r>
        <w:rPr>
          <w:rStyle w:val="78"/>
          <w:rFonts w:hint="eastAsia" w:ascii="宋体" w:hAnsi="宋体" w:cs="宋体"/>
          <w:bCs/>
          <w:color w:val="auto"/>
          <w:highlight w:val="none"/>
        </w:rPr>
        <w:t>福建信发招标代理有限公司</w:t>
      </w:r>
    </w:p>
    <w:p w14:paraId="090E3F91">
      <w:pPr>
        <w:spacing w:line="440" w:lineRule="exact"/>
        <w:ind w:firstLine="480"/>
        <w:rPr>
          <w:rStyle w:val="78"/>
          <w:rFonts w:hint="eastAsia" w:ascii="宋体" w:hAnsi="宋体" w:cs="宋体"/>
          <w:color w:val="auto"/>
          <w:highlight w:val="none"/>
        </w:rPr>
      </w:pPr>
      <w:r>
        <w:rPr>
          <w:rStyle w:val="78"/>
          <w:rFonts w:hint="eastAsia" w:ascii="宋体" w:hAnsi="宋体" w:cs="宋体"/>
          <w:color w:val="auto"/>
          <w:highlight w:val="none"/>
        </w:rPr>
        <w:t>地  址：</w:t>
      </w:r>
      <w:r>
        <w:rPr>
          <w:rStyle w:val="78"/>
          <w:rFonts w:hint="eastAsia" w:ascii="宋体" w:hAnsi="宋体" w:cs="宋体"/>
          <w:bCs/>
          <w:color w:val="auto"/>
          <w:highlight w:val="none"/>
        </w:rPr>
        <w:t>福州市鼓楼区铜盘路466-3号大自然文化创意园5号楼4层</w:t>
      </w:r>
    </w:p>
    <w:p w14:paraId="75CDC14F">
      <w:pPr>
        <w:tabs>
          <w:tab w:val="left" w:pos="2775"/>
        </w:tabs>
        <w:spacing w:line="440" w:lineRule="exact"/>
        <w:ind w:firstLine="480"/>
        <w:rPr>
          <w:rStyle w:val="78"/>
          <w:rFonts w:hint="eastAsia" w:ascii="宋体" w:hAnsi="宋体" w:cs="宋体"/>
          <w:color w:val="auto"/>
          <w:highlight w:val="none"/>
        </w:rPr>
      </w:pPr>
      <w:r>
        <w:rPr>
          <w:rStyle w:val="78"/>
          <w:rFonts w:hint="eastAsia" w:ascii="宋体" w:hAnsi="宋体" w:cs="宋体"/>
          <w:color w:val="auto"/>
          <w:highlight w:val="none"/>
        </w:rPr>
        <w:t>邮  编：</w:t>
      </w:r>
      <w:r>
        <w:rPr>
          <w:rStyle w:val="78"/>
          <w:rFonts w:hint="eastAsia" w:ascii="宋体" w:hAnsi="宋体" w:cs="宋体"/>
          <w:bCs/>
          <w:color w:val="auto"/>
          <w:highlight w:val="none"/>
        </w:rPr>
        <w:t>350001</w:t>
      </w:r>
    </w:p>
    <w:p w14:paraId="4EB6E5E2">
      <w:pPr>
        <w:spacing w:line="440" w:lineRule="exact"/>
        <w:ind w:firstLine="480"/>
        <w:rPr>
          <w:rStyle w:val="78"/>
          <w:rFonts w:hint="eastAsia" w:ascii="宋体" w:hAnsi="宋体" w:cs="宋体"/>
          <w:bCs/>
          <w:color w:val="auto"/>
          <w:highlight w:val="none"/>
        </w:rPr>
      </w:pPr>
      <w:r>
        <w:rPr>
          <w:rStyle w:val="78"/>
          <w:rFonts w:hint="eastAsia" w:ascii="宋体" w:hAnsi="宋体" w:cs="宋体"/>
          <w:color w:val="auto"/>
          <w:highlight w:val="none"/>
        </w:rPr>
        <w:t>电  话：</w:t>
      </w:r>
      <w:r>
        <w:rPr>
          <w:rStyle w:val="78"/>
          <w:rFonts w:hint="eastAsia" w:ascii="宋体" w:hAnsi="宋体" w:cs="宋体"/>
          <w:bCs/>
          <w:color w:val="auto"/>
          <w:highlight w:val="none"/>
        </w:rPr>
        <w:t>0591-88002309</w:t>
      </w:r>
    </w:p>
    <w:p w14:paraId="0A69599B">
      <w:pPr>
        <w:spacing w:line="440" w:lineRule="exact"/>
        <w:ind w:firstLine="480"/>
        <w:rPr>
          <w:rStyle w:val="78"/>
          <w:rFonts w:hint="eastAsia" w:ascii="宋体" w:hAnsi="宋体" w:cs="宋体"/>
          <w:color w:val="auto"/>
          <w:highlight w:val="none"/>
        </w:rPr>
      </w:pPr>
      <w:r>
        <w:rPr>
          <w:rStyle w:val="78"/>
          <w:rFonts w:hint="eastAsia" w:ascii="宋体" w:hAnsi="宋体" w:cs="宋体"/>
          <w:color w:val="auto"/>
          <w:highlight w:val="none"/>
        </w:rPr>
        <w:t>传  真：</w:t>
      </w:r>
      <w:r>
        <w:rPr>
          <w:rStyle w:val="78"/>
          <w:rFonts w:hint="eastAsia" w:ascii="宋体" w:hAnsi="宋体" w:cs="宋体"/>
          <w:bCs/>
          <w:color w:val="auto"/>
          <w:highlight w:val="none"/>
        </w:rPr>
        <w:t>0591-88002607</w:t>
      </w:r>
    </w:p>
    <w:p w14:paraId="46B673C1">
      <w:pPr>
        <w:spacing w:line="440" w:lineRule="exact"/>
        <w:ind w:firstLine="480"/>
        <w:rPr>
          <w:rStyle w:val="78"/>
          <w:rFonts w:hint="eastAsia" w:ascii="宋体" w:hAnsi="宋体" w:cs="宋体"/>
          <w:bCs/>
          <w:color w:val="auto"/>
          <w:highlight w:val="none"/>
        </w:rPr>
      </w:pPr>
      <w:r>
        <w:rPr>
          <w:rStyle w:val="78"/>
          <w:rFonts w:hint="eastAsia" w:ascii="宋体" w:hAnsi="宋体" w:cs="宋体"/>
          <w:color w:val="auto"/>
          <w:highlight w:val="none"/>
        </w:rPr>
        <w:t>联</w:t>
      </w:r>
      <w:r>
        <w:rPr>
          <w:rStyle w:val="78"/>
          <w:rFonts w:hint="eastAsia" w:ascii="宋体" w:hAnsi="宋体" w:cs="宋体"/>
          <w:bCs/>
          <w:color w:val="auto"/>
          <w:highlight w:val="none"/>
        </w:rPr>
        <w:t>系人：</w:t>
      </w:r>
      <w:bookmarkStart w:id="1" w:name="OLE_LINK3"/>
      <w:r>
        <w:rPr>
          <w:rStyle w:val="78"/>
          <w:rFonts w:hint="eastAsia" w:ascii="宋体" w:hAnsi="宋体" w:cs="宋体"/>
          <w:bCs/>
          <w:color w:val="auto"/>
          <w:highlight w:val="none"/>
        </w:rPr>
        <w:t>周灵珍</w:t>
      </w:r>
      <w:r>
        <w:rPr>
          <w:rStyle w:val="78"/>
          <w:rFonts w:hint="eastAsia" w:ascii="宋体" w:hAnsi="宋体" w:cs="宋体"/>
          <w:bCs/>
          <w:color w:val="auto"/>
          <w:highlight w:val="none"/>
          <w:lang w:eastAsia="zh-CN"/>
        </w:rPr>
        <w:t>、</w:t>
      </w:r>
      <w:r>
        <w:rPr>
          <w:rStyle w:val="78"/>
          <w:rFonts w:hint="eastAsia" w:ascii="宋体" w:hAnsi="宋体" w:cs="宋体"/>
          <w:bCs/>
          <w:color w:val="auto"/>
          <w:highlight w:val="none"/>
        </w:rPr>
        <w:t>陈爱光</w:t>
      </w:r>
      <w:r>
        <w:rPr>
          <w:rStyle w:val="78"/>
          <w:rFonts w:hint="eastAsia" w:ascii="宋体" w:hAnsi="宋体" w:cs="宋体"/>
          <w:bCs/>
          <w:color w:val="auto"/>
          <w:highlight w:val="none"/>
          <w:lang w:eastAsia="zh-CN"/>
        </w:rPr>
        <w:t>、</w:t>
      </w:r>
      <w:r>
        <w:rPr>
          <w:rStyle w:val="78"/>
          <w:rFonts w:hint="eastAsia" w:ascii="宋体" w:hAnsi="宋体" w:cs="宋体"/>
          <w:bCs/>
          <w:color w:val="auto"/>
          <w:highlight w:val="none"/>
        </w:rPr>
        <w:t>林娜</w:t>
      </w:r>
      <w:bookmarkEnd w:id="1"/>
    </w:p>
    <w:p w14:paraId="13BB8C4A">
      <w:pPr>
        <w:spacing w:line="440" w:lineRule="exact"/>
        <w:ind w:firstLine="480"/>
        <w:rPr>
          <w:rStyle w:val="78"/>
          <w:rFonts w:hint="eastAsia" w:ascii="宋体" w:hAnsi="宋体" w:cs="宋体"/>
          <w:bCs/>
          <w:color w:val="auto"/>
          <w:highlight w:val="none"/>
        </w:rPr>
      </w:pPr>
      <w:r>
        <w:rPr>
          <w:rStyle w:val="78"/>
          <w:rFonts w:hint="eastAsia" w:ascii="宋体" w:hAnsi="宋体" w:cs="宋体"/>
          <w:bCs/>
          <w:color w:val="auto"/>
          <w:highlight w:val="none"/>
        </w:rPr>
        <w:t>电子信箱：fjxfzb@126.com</w:t>
      </w:r>
    </w:p>
    <w:p w14:paraId="366D1CD3">
      <w:pPr>
        <w:spacing w:line="44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开户名：</w:t>
      </w:r>
      <w:r>
        <w:rPr>
          <w:rStyle w:val="78"/>
          <w:rFonts w:hint="eastAsia" w:ascii="宋体" w:hAnsi="宋体" w:cs="宋体"/>
          <w:bCs/>
          <w:color w:val="auto"/>
          <w:highlight w:val="none"/>
        </w:rPr>
        <w:t>福建信发招标代理有限公司</w:t>
      </w:r>
    </w:p>
    <w:p w14:paraId="65415441">
      <w:pPr>
        <w:pStyle w:val="173"/>
        <w:spacing w:line="440" w:lineRule="exact"/>
        <w:ind w:firstLine="480" w:firstLineChars="200"/>
        <w:rPr>
          <w:rStyle w:val="78"/>
          <w:rFonts w:hint="eastAsia" w:ascii="宋体" w:hAnsi="宋体" w:cs="宋体"/>
          <w:bCs/>
          <w:color w:val="auto"/>
          <w:kern w:val="2"/>
          <w:highlight w:val="none"/>
        </w:rPr>
      </w:pPr>
      <w:r>
        <w:rPr>
          <w:rStyle w:val="78"/>
          <w:rFonts w:hint="eastAsia" w:ascii="宋体" w:hAnsi="宋体" w:cs="宋体"/>
          <w:color w:val="auto"/>
          <w:highlight w:val="none"/>
        </w:rPr>
        <w:t>开户行：</w:t>
      </w:r>
      <w:r>
        <w:rPr>
          <w:rStyle w:val="78"/>
          <w:rFonts w:hint="eastAsia" w:ascii="宋体" w:hAnsi="宋体" w:cs="宋体"/>
          <w:bCs/>
          <w:color w:val="auto"/>
          <w:kern w:val="2"/>
          <w:highlight w:val="none"/>
        </w:rPr>
        <w:t>福建海峡银行福州鼓楼支行</w:t>
      </w:r>
    </w:p>
    <w:p w14:paraId="3D43E700">
      <w:pPr>
        <w:pStyle w:val="173"/>
        <w:spacing w:line="440" w:lineRule="exact"/>
        <w:ind w:firstLine="480" w:firstLineChars="200"/>
        <w:rPr>
          <w:rStyle w:val="78"/>
          <w:rFonts w:hint="eastAsia" w:ascii="宋体" w:hAnsi="宋体" w:cs="宋体"/>
          <w:bCs/>
          <w:color w:val="auto"/>
          <w:kern w:val="2"/>
          <w:highlight w:val="none"/>
        </w:rPr>
      </w:pPr>
      <w:r>
        <w:rPr>
          <w:rStyle w:val="78"/>
          <w:rFonts w:hint="eastAsia" w:ascii="宋体" w:hAnsi="宋体" w:cs="宋体"/>
          <w:bCs/>
          <w:color w:val="auto"/>
          <w:kern w:val="2"/>
          <w:highlight w:val="none"/>
        </w:rPr>
        <w:t>账  号：100026211970010002</w:t>
      </w:r>
    </w:p>
    <w:p w14:paraId="0ABE6B39">
      <w:pPr>
        <w:pStyle w:val="173"/>
        <w:spacing w:line="44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附：</w:t>
      </w:r>
      <w:r>
        <w:rPr>
          <w:rStyle w:val="78"/>
          <w:rFonts w:hint="eastAsia" w:ascii="宋体" w:hAnsi="宋体" w:cs="宋体"/>
          <w:color w:val="auto"/>
          <w:szCs w:val="22"/>
          <w:highlight w:val="none"/>
        </w:rPr>
        <w:t>招标项目一览表</w:t>
      </w:r>
    </w:p>
    <w:p w14:paraId="23006E8D">
      <w:pPr>
        <w:pStyle w:val="4"/>
        <w:widowControl w:val="0"/>
        <w:bidi w:val="0"/>
        <w:spacing w:beforeLines="0" w:beforeAutospacing="0" w:afterLines="0" w:afterAutospacing="0" w:line="413" w:lineRule="auto"/>
        <w:textAlignment w:val="auto"/>
        <w:rPr>
          <w:rStyle w:val="78"/>
          <w:rFonts w:hint="eastAsia" w:ascii="宋体" w:hAnsi="宋体" w:cs="宋体"/>
          <w:b/>
          <w:color w:val="auto"/>
          <w:sz w:val="32"/>
          <w:szCs w:val="32"/>
          <w:highlight w:val="none"/>
        </w:rPr>
      </w:pPr>
      <w:r>
        <w:rPr>
          <w:rStyle w:val="78"/>
          <w:rFonts w:hint="eastAsia" w:ascii="宋体" w:hAnsi="宋体" w:cs="宋体"/>
          <w:b/>
          <w:color w:val="auto"/>
          <w:sz w:val="32"/>
          <w:szCs w:val="32"/>
          <w:highlight w:val="none"/>
        </w:rPr>
        <w:br w:type="page"/>
      </w:r>
    </w:p>
    <w:p w14:paraId="0D731A2D">
      <w:pPr>
        <w:pStyle w:val="173"/>
        <w:spacing w:line="440" w:lineRule="exact"/>
        <w:ind w:firstLine="643" w:firstLineChars="200"/>
        <w:jc w:val="center"/>
        <w:rPr>
          <w:rStyle w:val="78"/>
          <w:rFonts w:hint="eastAsia" w:ascii="宋体" w:hAnsi="宋体" w:cs="宋体"/>
          <w:b/>
          <w:color w:val="auto"/>
          <w:sz w:val="32"/>
          <w:szCs w:val="32"/>
          <w:highlight w:val="none"/>
        </w:rPr>
      </w:pPr>
      <w:r>
        <w:rPr>
          <w:rStyle w:val="78"/>
          <w:rFonts w:hint="eastAsia" w:ascii="宋体" w:hAnsi="宋体" w:cs="宋体"/>
          <w:b/>
          <w:color w:val="auto"/>
          <w:sz w:val="32"/>
          <w:szCs w:val="32"/>
          <w:highlight w:val="none"/>
        </w:rPr>
        <w:t>招标项目一览表</w:t>
      </w:r>
    </w:p>
    <w:p w14:paraId="41945D37">
      <w:pPr>
        <w:pStyle w:val="173"/>
        <w:spacing w:line="440" w:lineRule="exact"/>
        <w:ind w:firstLine="480" w:firstLineChars="200"/>
        <w:jc w:val="center"/>
        <w:rPr>
          <w:rStyle w:val="78"/>
          <w:rFonts w:hint="eastAsia" w:ascii="宋体" w:hAnsi="宋体" w:cs="宋体"/>
          <w:color w:val="auto"/>
          <w:highlight w:val="none"/>
        </w:rPr>
      </w:pPr>
    </w:p>
    <w:p w14:paraId="35D6F6F2">
      <w:pPr>
        <w:pStyle w:val="173"/>
        <w:spacing w:line="440" w:lineRule="exact"/>
        <w:ind w:firstLine="480" w:firstLineChars="200"/>
        <w:jc w:val="center"/>
        <w:rPr>
          <w:rStyle w:val="78"/>
          <w:rFonts w:hint="eastAsia" w:ascii="宋体" w:hAnsi="宋体" w:cs="宋体"/>
          <w:color w:val="auto"/>
          <w:szCs w:val="24"/>
          <w:highlight w:val="none"/>
        </w:rPr>
      </w:pPr>
      <w:r>
        <w:rPr>
          <w:rStyle w:val="78"/>
          <w:rFonts w:hint="eastAsia" w:ascii="宋体" w:hAnsi="宋体" w:cs="宋体"/>
          <w:color w:val="auto"/>
          <w:highlight w:val="none"/>
        </w:rPr>
        <w:t xml:space="preserve">                                           </w:t>
      </w:r>
      <w:r>
        <w:rPr>
          <w:rStyle w:val="78"/>
          <w:rFonts w:hint="eastAsia" w:ascii="宋体" w:hAnsi="宋体" w:cs="宋体"/>
          <w:color w:val="auto"/>
          <w:szCs w:val="24"/>
          <w:highlight w:val="none"/>
        </w:rPr>
        <w:t>货币单位：人民币</w:t>
      </w:r>
    </w:p>
    <w:tbl>
      <w:tblPr>
        <w:tblStyle w:val="25"/>
        <w:tblW w:w="4992"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603"/>
        <w:gridCol w:w="1239"/>
        <w:gridCol w:w="1232"/>
        <w:gridCol w:w="505"/>
        <w:gridCol w:w="1416"/>
        <w:gridCol w:w="1424"/>
        <w:gridCol w:w="702"/>
        <w:gridCol w:w="733"/>
        <w:gridCol w:w="725"/>
        <w:gridCol w:w="938"/>
      </w:tblGrid>
      <w:tr w14:paraId="76479DB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874" w:hRule="atLeast"/>
        </w:trPr>
        <w:tc>
          <w:tcPr>
            <w:tcW w:w="316" w:type="pct"/>
            <w:noWrap w:val="0"/>
            <w:vAlign w:val="center"/>
          </w:tcPr>
          <w:p w14:paraId="127E766E">
            <w:pPr>
              <w:pStyle w:val="313"/>
              <w:jc w:val="center"/>
              <w:rPr>
                <w:rFonts w:ascii="宋体" w:hAnsi="宋体"/>
                <w:color w:val="auto"/>
                <w:sz w:val="24"/>
                <w:szCs w:val="24"/>
                <w:highlight w:val="none"/>
                <w:lang w:eastAsia="zh-CN"/>
              </w:rPr>
            </w:pPr>
            <w:r>
              <w:rPr>
                <w:rFonts w:ascii="宋体" w:hAnsi="宋体"/>
                <w:color w:val="auto"/>
                <w:sz w:val="24"/>
                <w:szCs w:val="24"/>
                <w:highlight w:val="none"/>
                <w:lang w:eastAsia="zh-CN"/>
              </w:rPr>
              <w:t>采购包</w:t>
            </w:r>
          </w:p>
        </w:tc>
        <w:tc>
          <w:tcPr>
            <w:tcW w:w="650" w:type="pct"/>
            <w:noWrap w:val="0"/>
            <w:vAlign w:val="center"/>
          </w:tcPr>
          <w:p w14:paraId="6FD89DF6">
            <w:pPr>
              <w:spacing w:line="420" w:lineRule="exact"/>
              <w:jc w:val="center"/>
              <w:rPr>
                <w:rFonts w:ascii="宋体" w:hAnsi="宋体"/>
                <w:color w:val="auto"/>
                <w:sz w:val="24"/>
                <w:highlight w:val="none"/>
              </w:rPr>
            </w:pPr>
            <w:r>
              <w:rPr>
                <w:rStyle w:val="78"/>
                <w:rFonts w:hint="eastAsia" w:ascii="宋体" w:hAnsi="Times New Roman"/>
                <w:bCs/>
                <w:color w:val="auto"/>
                <w:kern w:val="0"/>
                <w:highlight w:val="none"/>
              </w:rPr>
              <w:t>采购品目及编码</w:t>
            </w:r>
          </w:p>
        </w:tc>
        <w:tc>
          <w:tcPr>
            <w:tcW w:w="647" w:type="pct"/>
            <w:noWrap w:val="0"/>
            <w:vAlign w:val="center"/>
          </w:tcPr>
          <w:p w14:paraId="0497CE5B">
            <w:pPr>
              <w:pStyle w:val="313"/>
              <w:jc w:val="center"/>
              <w:rPr>
                <w:rFonts w:hint="default" w:ascii="宋体" w:hAnsi="宋体" w:cs="宋体"/>
                <w:color w:val="auto"/>
                <w:sz w:val="24"/>
                <w:szCs w:val="24"/>
                <w:highlight w:val="none"/>
              </w:rPr>
            </w:pPr>
            <w:r>
              <w:rPr>
                <w:rFonts w:ascii="宋体" w:hAnsi="宋体" w:cs="宋体"/>
                <w:color w:val="auto"/>
                <w:sz w:val="24"/>
                <w:szCs w:val="24"/>
                <w:highlight w:val="none"/>
              </w:rPr>
              <w:t>标的名称</w:t>
            </w:r>
          </w:p>
        </w:tc>
        <w:tc>
          <w:tcPr>
            <w:tcW w:w="265" w:type="pct"/>
            <w:noWrap w:val="0"/>
            <w:vAlign w:val="center"/>
          </w:tcPr>
          <w:p w14:paraId="5DDBC7BF">
            <w:pPr>
              <w:pStyle w:val="313"/>
              <w:jc w:val="center"/>
              <w:rPr>
                <w:rFonts w:hint="default" w:ascii="宋体" w:hAnsi="宋体" w:cs="宋体"/>
                <w:color w:val="auto"/>
                <w:sz w:val="24"/>
                <w:szCs w:val="24"/>
                <w:highlight w:val="none"/>
              </w:rPr>
            </w:pPr>
            <w:r>
              <w:rPr>
                <w:rFonts w:ascii="宋体" w:hAnsi="宋体" w:cs="宋体"/>
                <w:color w:val="auto"/>
                <w:sz w:val="24"/>
                <w:szCs w:val="24"/>
                <w:highlight w:val="none"/>
              </w:rPr>
              <w:t>数量</w:t>
            </w:r>
          </w:p>
        </w:tc>
        <w:tc>
          <w:tcPr>
            <w:tcW w:w="743" w:type="pct"/>
            <w:noWrap w:val="0"/>
            <w:vAlign w:val="center"/>
          </w:tcPr>
          <w:p w14:paraId="41FE7F65">
            <w:pPr>
              <w:pStyle w:val="313"/>
              <w:jc w:val="center"/>
              <w:rPr>
                <w:rFonts w:ascii="宋体" w:hAnsi="宋体" w:cs="宋体"/>
                <w:color w:val="auto"/>
                <w:sz w:val="24"/>
                <w:szCs w:val="24"/>
                <w:highlight w:val="none"/>
              </w:rPr>
            </w:pPr>
            <w:r>
              <w:rPr>
                <w:rFonts w:ascii="宋体" w:hAnsi="宋体" w:cs="宋体"/>
                <w:color w:val="auto"/>
                <w:sz w:val="24"/>
                <w:szCs w:val="24"/>
                <w:highlight w:val="none"/>
              </w:rPr>
              <w:t>采购包预算金额（元）</w:t>
            </w:r>
          </w:p>
        </w:tc>
        <w:tc>
          <w:tcPr>
            <w:tcW w:w="748" w:type="pct"/>
            <w:noWrap w:val="0"/>
            <w:vAlign w:val="center"/>
          </w:tcPr>
          <w:p w14:paraId="27ABDFB1">
            <w:pPr>
              <w:pStyle w:val="313"/>
              <w:jc w:val="center"/>
              <w:rPr>
                <w:rFonts w:hint="default" w:ascii="宋体" w:hAnsi="宋体" w:cs="宋体"/>
                <w:color w:val="auto"/>
                <w:sz w:val="24"/>
                <w:szCs w:val="24"/>
                <w:highlight w:val="none"/>
              </w:rPr>
            </w:pPr>
            <w:r>
              <w:rPr>
                <w:rFonts w:ascii="宋体" w:hAnsi="宋体" w:cs="宋体"/>
                <w:color w:val="auto"/>
                <w:sz w:val="24"/>
                <w:szCs w:val="24"/>
                <w:highlight w:val="none"/>
              </w:rPr>
              <w:t>采购包最高限价（元）</w:t>
            </w:r>
          </w:p>
        </w:tc>
        <w:tc>
          <w:tcPr>
            <w:tcW w:w="368" w:type="pct"/>
            <w:noWrap w:val="0"/>
            <w:vAlign w:val="center"/>
          </w:tcPr>
          <w:p w14:paraId="63E1D403">
            <w:pPr>
              <w:pStyle w:val="313"/>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服务期</w:t>
            </w:r>
          </w:p>
        </w:tc>
        <w:tc>
          <w:tcPr>
            <w:tcW w:w="385" w:type="pct"/>
            <w:noWrap w:val="0"/>
            <w:vAlign w:val="center"/>
          </w:tcPr>
          <w:p w14:paraId="323D7571">
            <w:pPr>
              <w:pStyle w:val="313"/>
              <w:jc w:val="center"/>
              <w:rPr>
                <w:rFonts w:hint="default" w:ascii="宋体" w:hAnsi="宋体" w:cs="宋体"/>
                <w:color w:val="auto"/>
                <w:sz w:val="24"/>
                <w:szCs w:val="24"/>
                <w:highlight w:val="none"/>
              </w:rPr>
            </w:pPr>
            <w:r>
              <w:rPr>
                <w:rFonts w:ascii="宋体" w:hAnsi="宋体" w:cs="宋体"/>
                <w:color w:val="auto"/>
                <w:sz w:val="24"/>
                <w:szCs w:val="24"/>
                <w:highlight w:val="none"/>
              </w:rPr>
              <w:t>所属行业</w:t>
            </w:r>
          </w:p>
        </w:tc>
        <w:tc>
          <w:tcPr>
            <w:tcW w:w="380" w:type="pct"/>
            <w:noWrap w:val="0"/>
            <w:vAlign w:val="center"/>
          </w:tcPr>
          <w:p w14:paraId="1B134FA7">
            <w:pPr>
              <w:pStyle w:val="313"/>
              <w:jc w:val="center"/>
              <w:rPr>
                <w:rFonts w:hint="default" w:ascii="宋体" w:hAnsi="宋体" w:cs="宋体"/>
                <w:color w:val="auto"/>
                <w:sz w:val="24"/>
                <w:szCs w:val="24"/>
                <w:highlight w:val="none"/>
              </w:rPr>
            </w:pPr>
            <w:r>
              <w:rPr>
                <w:rFonts w:ascii="宋体" w:hAnsi="宋体" w:cs="宋体"/>
                <w:color w:val="auto"/>
                <w:sz w:val="24"/>
                <w:szCs w:val="24"/>
                <w:highlight w:val="none"/>
              </w:rPr>
              <w:t>是否允许进口产品</w:t>
            </w:r>
          </w:p>
        </w:tc>
        <w:tc>
          <w:tcPr>
            <w:tcW w:w="492" w:type="pct"/>
            <w:noWrap w:val="0"/>
            <w:vAlign w:val="center"/>
          </w:tcPr>
          <w:p w14:paraId="0205A313">
            <w:pPr>
              <w:pStyle w:val="313"/>
              <w:jc w:val="center"/>
              <w:rPr>
                <w:rFonts w:ascii="宋体" w:hAnsi="宋体"/>
                <w:color w:val="auto"/>
                <w:sz w:val="24"/>
                <w:szCs w:val="24"/>
                <w:highlight w:val="none"/>
                <w:lang w:eastAsia="zh-CN"/>
              </w:rPr>
            </w:pPr>
            <w:r>
              <w:rPr>
                <w:rFonts w:hint="eastAsia" w:ascii="宋体" w:hAnsi="宋体"/>
                <w:color w:val="auto"/>
                <w:sz w:val="24"/>
                <w:szCs w:val="24"/>
                <w:highlight w:val="none"/>
                <w:lang w:val="en-US" w:eastAsia="zh-CN"/>
              </w:rPr>
              <w:t>投标</w:t>
            </w:r>
            <w:r>
              <w:rPr>
                <w:rFonts w:ascii="宋体" w:hAnsi="宋体"/>
                <w:color w:val="auto"/>
                <w:sz w:val="24"/>
                <w:szCs w:val="24"/>
                <w:highlight w:val="none"/>
              </w:rPr>
              <w:t>保证金金额</w:t>
            </w:r>
            <w:r>
              <w:rPr>
                <w:rFonts w:ascii="宋体" w:hAnsi="宋体"/>
                <w:color w:val="auto"/>
                <w:sz w:val="24"/>
                <w:szCs w:val="24"/>
                <w:highlight w:val="none"/>
                <w:lang w:eastAsia="zh-CN"/>
              </w:rPr>
              <w:t>（元）</w:t>
            </w:r>
          </w:p>
        </w:tc>
      </w:tr>
      <w:tr w14:paraId="7CA2AEF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879" w:hRule="atLeast"/>
        </w:trPr>
        <w:tc>
          <w:tcPr>
            <w:tcW w:w="316" w:type="pct"/>
            <w:noWrap w:val="0"/>
            <w:vAlign w:val="center"/>
          </w:tcPr>
          <w:p w14:paraId="414E9916">
            <w:pPr>
              <w:pStyle w:val="313"/>
              <w:jc w:val="center"/>
              <w:rPr>
                <w:rStyle w:val="78"/>
                <w:rFonts w:hint="default" w:ascii="宋体" w:hAnsi="Times New Roman" w:eastAsia="宋体" w:cs="Times New Roman"/>
                <w:bCs/>
                <w:color w:val="auto"/>
                <w:kern w:val="0"/>
                <w:highlight w:val="none"/>
                <w:lang w:val="en-US" w:eastAsia="zh-CN" w:bidi="ar-SA"/>
              </w:rPr>
            </w:pPr>
            <w:r>
              <w:rPr>
                <w:rStyle w:val="78"/>
                <w:rFonts w:hint="eastAsia" w:ascii="宋体" w:hAnsi="Times New Roman" w:eastAsia="宋体" w:cs="Times New Roman"/>
                <w:bCs/>
                <w:color w:val="auto"/>
                <w:kern w:val="0"/>
                <w:highlight w:val="none"/>
                <w:lang w:val="en-US" w:eastAsia="zh-CN" w:bidi="ar-SA"/>
              </w:rPr>
              <w:t>1</w:t>
            </w:r>
          </w:p>
        </w:tc>
        <w:tc>
          <w:tcPr>
            <w:tcW w:w="650" w:type="pct"/>
            <w:noWrap w:val="0"/>
            <w:vAlign w:val="center"/>
          </w:tcPr>
          <w:p w14:paraId="62C1B3E8">
            <w:pPr>
              <w:keepNext w:val="0"/>
              <w:keepLines w:val="0"/>
              <w:widowControl/>
              <w:suppressLineNumbers w:val="0"/>
              <w:jc w:val="center"/>
              <w:rPr>
                <w:rStyle w:val="78"/>
                <w:rFonts w:hint="eastAsia" w:ascii="宋体" w:hAnsi="Times New Roman" w:eastAsia="宋体" w:cs="Times New Roman"/>
                <w:bCs/>
                <w:color w:val="auto"/>
                <w:kern w:val="0"/>
                <w:highlight w:val="none"/>
                <w:lang w:val="en-US" w:eastAsia="zh-Hans" w:bidi="ar-SA"/>
              </w:rPr>
            </w:pPr>
            <w:r>
              <w:rPr>
                <w:rStyle w:val="78"/>
                <w:rFonts w:hint="eastAsia" w:ascii="宋体" w:hAnsi="Times New Roman" w:eastAsia="宋体" w:cs="Times New Roman"/>
                <w:bCs/>
                <w:color w:val="auto"/>
                <w:kern w:val="0"/>
                <w:highlight w:val="none"/>
                <w:lang w:val="en-US" w:eastAsia="zh-CN" w:bidi="ar-SA"/>
              </w:rPr>
              <w:t>C05040300保安服务</w:t>
            </w:r>
          </w:p>
        </w:tc>
        <w:tc>
          <w:tcPr>
            <w:tcW w:w="647" w:type="pct"/>
            <w:noWrap w:val="0"/>
            <w:vAlign w:val="center"/>
          </w:tcPr>
          <w:p w14:paraId="5E298C84">
            <w:pPr>
              <w:pStyle w:val="313"/>
              <w:jc w:val="center"/>
              <w:rPr>
                <w:rFonts w:hint="default" w:ascii="宋体" w:hAnsi="宋体" w:cs="Calibri"/>
                <w:color w:val="auto"/>
                <w:sz w:val="24"/>
                <w:highlight w:val="none"/>
              </w:rPr>
            </w:pPr>
            <w:r>
              <w:rPr>
                <w:rFonts w:hint="eastAsia" w:ascii="宋体" w:hAnsi="宋体" w:cs="宋体"/>
                <w:color w:val="auto"/>
                <w:sz w:val="24"/>
                <w:szCs w:val="24"/>
                <w:highlight w:val="none"/>
                <w:lang w:eastAsia="zh-CN"/>
              </w:rPr>
              <w:t>2025—2027年度安防辅助人员服务外包</w:t>
            </w:r>
          </w:p>
        </w:tc>
        <w:tc>
          <w:tcPr>
            <w:tcW w:w="265" w:type="pct"/>
            <w:noWrap w:val="0"/>
            <w:vAlign w:val="center"/>
          </w:tcPr>
          <w:p w14:paraId="1C4D11D4">
            <w:pPr>
              <w:pStyle w:val="313"/>
              <w:jc w:val="center"/>
              <w:rPr>
                <w:rFonts w:hint="default" w:ascii="宋体" w:hAnsi="宋体" w:eastAsia="宋体" w:cs="Calibri"/>
                <w:color w:val="auto"/>
                <w:sz w:val="24"/>
                <w:highlight w:val="none"/>
                <w:lang w:val="en-US" w:eastAsia="zh-CN"/>
              </w:rPr>
            </w:pPr>
            <w:r>
              <w:rPr>
                <w:rFonts w:hint="eastAsia" w:ascii="宋体" w:hAnsi="宋体" w:cs="Calibri"/>
                <w:color w:val="auto"/>
                <w:sz w:val="24"/>
                <w:highlight w:val="none"/>
                <w:lang w:val="en-US" w:eastAsia="zh-CN"/>
              </w:rPr>
              <w:t>18人</w:t>
            </w:r>
          </w:p>
        </w:tc>
        <w:tc>
          <w:tcPr>
            <w:tcW w:w="743" w:type="pct"/>
            <w:noWrap w:val="0"/>
            <w:vAlign w:val="center"/>
          </w:tcPr>
          <w:p w14:paraId="77DCD3A5">
            <w:pPr>
              <w:pStyle w:val="313"/>
              <w:jc w:val="center"/>
              <w:rPr>
                <w:rFonts w:hint="default" w:ascii="宋体" w:hAnsi="宋体" w:eastAsia="宋体" w:cs="Calibri"/>
                <w:color w:val="auto"/>
                <w:sz w:val="24"/>
                <w:highlight w:val="none"/>
                <w:lang w:val="en-US" w:eastAsia="zh-CN"/>
              </w:rPr>
            </w:pPr>
            <w:r>
              <w:rPr>
                <w:rFonts w:hint="eastAsia" w:ascii="宋体" w:hAnsi="宋体" w:cs="Calibri"/>
                <w:color w:val="auto"/>
                <w:sz w:val="24"/>
                <w:highlight w:val="none"/>
                <w:lang w:val="en-US" w:eastAsia="zh-CN"/>
              </w:rPr>
              <w:t>2570000</w:t>
            </w:r>
          </w:p>
        </w:tc>
        <w:tc>
          <w:tcPr>
            <w:tcW w:w="748" w:type="pct"/>
            <w:noWrap w:val="0"/>
            <w:vAlign w:val="center"/>
          </w:tcPr>
          <w:p w14:paraId="5C099C74">
            <w:pPr>
              <w:pStyle w:val="313"/>
              <w:jc w:val="center"/>
              <w:rPr>
                <w:rFonts w:hint="default" w:ascii="宋体" w:hAnsi="宋体" w:eastAsia="宋体" w:cs="Calibri"/>
                <w:color w:val="auto"/>
                <w:sz w:val="24"/>
                <w:highlight w:val="none"/>
                <w:lang w:val="en-US" w:eastAsia="zh-CN"/>
              </w:rPr>
            </w:pPr>
            <w:r>
              <w:rPr>
                <w:rFonts w:hint="eastAsia" w:ascii="宋体" w:hAnsi="宋体" w:cs="Calibri"/>
                <w:color w:val="auto"/>
                <w:sz w:val="24"/>
                <w:highlight w:val="none"/>
                <w:lang w:val="en-US" w:eastAsia="zh-CN"/>
              </w:rPr>
              <w:t>2570000</w:t>
            </w:r>
          </w:p>
        </w:tc>
        <w:tc>
          <w:tcPr>
            <w:tcW w:w="368" w:type="pct"/>
            <w:noWrap w:val="0"/>
            <w:vAlign w:val="center"/>
          </w:tcPr>
          <w:p w14:paraId="0AB1BC3C">
            <w:pPr>
              <w:pStyle w:val="313"/>
              <w:jc w:val="center"/>
              <w:rPr>
                <w:rFonts w:hint="eastAsia" w:ascii="宋体" w:hAnsi="宋体" w:eastAsia="宋体" w:cs="Calibri"/>
                <w:color w:val="auto"/>
                <w:sz w:val="24"/>
                <w:highlight w:val="none"/>
                <w:lang w:eastAsia="zh-CN"/>
              </w:rPr>
            </w:pPr>
            <w:r>
              <w:rPr>
                <w:rFonts w:hint="eastAsia" w:ascii="宋体" w:hAnsi="宋体" w:cs="Calibri"/>
                <w:color w:val="auto"/>
                <w:sz w:val="24"/>
                <w:highlight w:val="none"/>
                <w:lang w:val="en-US" w:eastAsia="zh-CN"/>
              </w:rPr>
              <w:t>2年</w:t>
            </w:r>
          </w:p>
        </w:tc>
        <w:tc>
          <w:tcPr>
            <w:tcW w:w="385" w:type="pct"/>
            <w:noWrap w:val="0"/>
            <w:vAlign w:val="center"/>
          </w:tcPr>
          <w:p w14:paraId="43D2BB20">
            <w:pPr>
              <w:pStyle w:val="313"/>
              <w:jc w:val="center"/>
              <w:rPr>
                <w:rFonts w:hint="default" w:ascii="宋体" w:hAnsi="宋体" w:eastAsia="宋体" w:cs="Calibri"/>
                <w:color w:val="auto"/>
                <w:sz w:val="24"/>
                <w:highlight w:val="none"/>
                <w:lang w:val="en-US" w:eastAsia="zh-CN"/>
              </w:rPr>
            </w:pPr>
            <w:r>
              <w:rPr>
                <w:rFonts w:hint="eastAsia" w:ascii="宋体" w:hAnsi="宋体" w:cs="Calibri"/>
                <w:color w:val="auto"/>
                <w:sz w:val="24"/>
                <w:highlight w:val="none"/>
                <w:lang w:val="en-US" w:eastAsia="zh-CN"/>
              </w:rPr>
              <w:t>租赁和商务服务业</w:t>
            </w:r>
          </w:p>
        </w:tc>
        <w:tc>
          <w:tcPr>
            <w:tcW w:w="380" w:type="pct"/>
            <w:noWrap w:val="0"/>
            <w:vAlign w:val="center"/>
          </w:tcPr>
          <w:p w14:paraId="1B64A8D2">
            <w:pPr>
              <w:pStyle w:val="313"/>
              <w:jc w:val="center"/>
              <w:rPr>
                <w:rFonts w:hint="default" w:ascii="宋体" w:hAnsi="宋体" w:cs="Calibri"/>
                <w:color w:val="auto"/>
                <w:sz w:val="24"/>
                <w:highlight w:val="none"/>
              </w:rPr>
            </w:pPr>
            <w:r>
              <w:rPr>
                <w:rFonts w:ascii="宋体" w:hAnsi="宋体" w:cs="Calibri"/>
                <w:color w:val="auto"/>
                <w:sz w:val="24"/>
                <w:highlight w:val="none"/>
              </w:rPr>
              <w:t>否</w:t>
            </w:r>
          </w:p>
        </w:tc>
        <w:tc>
          <w:tcPr>
            <w:tcW w:w="492" w:type="pct"/>
            <w:noWrap w:val="0"/>
            <w:vAlign w:val="center"/>
          </w:tcPr>
          <w:p w14:paraId="3BA69DBF">
            <w:pPr>
              <w:pStyle w:val="313"/>
              <w:jc w:val="center"/>
              <w:rPr>
                <w:rFonts w:hint="default" w:ascii="宋体" w:hAnsi="宋体" w:cs="Calibri"/>
                <w:color w:val="auto"/>
                <w:sz w:val="24"/>
                <w:highlight w:val="none"/>
                <w:lang w:val="en-US" w:eastAsia="zh-CN"/>
              </w:rPr>
            </w:pPr>
            <w:r>
              <w:rPr>
                <w:rFonts w:hint="eastAsia" w:ascii="宋体" w:hAnsi="宋体" w:cs="Calibri"/>
                <w:color w:val="auto"/>
                <w:sz w:val="24"/>
                <w:highlight w:val="none"/>
                <w:lang w:val="en-US" w:eastAsia="zh-CN"/>
              </w:rPr>
              <w:t>25700</w:t>
            </w:r>
          </w:p>
        </w:tc>
      </w:tr>
    </w:tbl>
    <w:p w14:paraId="11DFE02B">
      <w:pPr>
        <w:pStyle w:val="173"/>
        <w:spacing w:line="440" w:lineRule="exact"/>
        <w:jc w:val="both"/>
        <w:rPr>
          <w:rFonts w:hint="eastAsia" w:hAnsi="宋体" w:cs="宋体"/>
          <w:b/>
          <w:color w:val="auto"/>
          <w:highlight w:val="none"/>
        </w:rPr>
      </w:pPr>
      <w:r>
        <w:rPr>
          <w:rFonts w:hint="eastAsia" w:hAnsi="宋体" w:cs="宋体"/>
          <w:b/>
          <w:color w:val="auto"/>
          <w:highlight w:val="none"/>
        </w:rPr>
        <w:t>注：</w:t>
      </w:r>
    </w:p>
    <w:p w14:paraId="1B1941F3">
      <w:pPr>
        <w:spacing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bCs/>
          <w:color w:val="auto"/>
          <w:kern w:val="0"/>
          <w:sz w:val="24"/>
          <w:highlight w:val="none"/>
        </w:rPr>
        <w:t>投标人可按</w:t>
      </w:r>
      <w:r>
        <w:rPr>
          <w:rFonts w:hint="eastAsia" w:ascii="宋体" w:hAnsi="宋体" w:cs="宋体"/>
          <w:bCs/>
          <w:color w:val="auto"/>
          <w:kern w:val="0"/>
          <w:sz w:val="24"/>
          <w:highlight w:val="none"/>
          <w:lang w:eastAsia="zh-CN"/>
        </w:rPr>
        <w:t>采购包</w:t>
      </w:r>
      <w:r>
        <w:rPr>
          <w:rFonts w:hint="eastAsia" w:ascii="宋体" w:hAnsi="宋体" w:cs="宋体"/>
          <w:bCs/>
          <w:color w:val="auto"/>
          <w:kern w:val="0"/>
          <w:sz w:val="24"/>
          <w:highlight w:val="none"/>
        </w:rPr>
        <w:t>投标，对</w:t>
      </w:r>
      <w:r>
        <w:rPr>
          <w:rFonts w:hint="eastAsia" w:ascii="宋体" w:hAnsi="宋体" w:cs="宋体"/>
          <w:bCs/>
          <w:color w:val="auto"/>
          <w:kern w:val="0"/>
          <w:sz w:val="24"/>
          <w:highlight w:val="none"/>
          <w:lang w:eastAsia="zh-CN"/>
        </w:rPr>
        <w:t>采购包</w:t>
      </w:r>
      <w:r>
        <w:rPr>
          <w:rFonts w:hint="eastAsia" w:ascii="宋体" w:hAnsi="宋体" w:cs="宋体"/>
          <w:bCs/>
          <w:color w:val="auto"/>
          <w:kern w:val="0"/>
          <w:sz w:val="24"/>
          <w:highlight w:val="none"/>
        </w:rPr>
        <w:t>内所有品目号内容投标时必须完整。评标与授标以</w:t>
      </w:r>
      <w:r>
        <w:rPr>
          <w:rFonts w:hint="eastAsia" w:ascii="宋体" w:hAnsi="宋体" w:cs="宋体"/>
          <w:bCs/>
          <w:color w:val="auto"/>
          <w:kern w:val="0"/>
          <w:sz w:val="24"/>
          <w:highlight w:val="none"/>
          <w:lang w:eastAsia="zh-CN"/>
        </w:rPr>
        <w:t>采购包</w:t>
      </w:r>
      <w:r>
        <w:rPr>
          <w:rFonts w:hint="eastAsia" w:ascii="宋体" w:hAnsi="宋体" w:cs="宋体"/>
          <w:bCs/>
          <w:color w:val="auto"/>
          <w:kern w:val="0"/>
          <w:sz w:val="24"/>
          <w:highlight w:val="none"/>
        </w:rPr>
        <w:t>为单位。中标</w:t>
      </w:r>
      <w:r>
        <w:rPr>
          <w:rFonts w:hint="eastAsia" w:ascii="宋体" w:hAnsi="宋体" w:cs="宋体"/>
          <w:bCs/>
          <w:color w:val="auto"/>
          <w:kern w:val="0"/>
          <w:sz w:val="24"/>
          <w:highlight w:val="none"/>
          <w:lang w:val="en-US" w:eastAsia="zh-CN"/>
        </w:rPr>
        <w:t>人</w:t>
      </w:r>
      <w:r>
        <w:rPr>
          <w:rFonts w:hint="eastAsia" w:ascii="宋体" w:hAnsi="宋体" w:cs="宋体"/>
          <w:bCs/>
          <w:color w:val="auto"/>
          <w:kern w:val="0"/>
          <w:sz w:val="24"/>
          <w:highlight w:val="none"/>
        </w:rPr>
        <w:t>不得转包他人，若发现转包，招标人有权终止协议,并由中标</w:t>
      </w:r>
      <w:r>
        <w:rPr>
          <w:rFonts w:hint="eastAsia" w:ascii="宋体" w:hAnsi="宋体" w:cs="宋体"/>
          <w:bCs/>
          <w:color w:val="auto"/>
          <w:kern w:val="0"/>
          <w:sz w:val="24"/>
          <w:highlight w:val="none"/>
          <w:lang w:val="en-US" w:eastAsia="zh-CN"/>
        </w:rPr>
        <w:t>人</w:t>
      </w:r>
      <w:r>
        <w:rPr>
          <w:rFonts w:hint="eastAsia" w:ascii="宋体" w:hAnsi="宋体" w:cs="宋体"/>
          <w:bCs/>
          <w:color w:val="auto"/>
          <w:kern w:val="0"/>
          <w:sz w:val="24"/>
          <w:highlight w:val="none"/>
        </w:rPr>
        <w:t>承担相关责任。</w:t>
      </w:r>
    </w:p>
    <w:p w14:paraId="65B34D22">
      <w:pPr>
        <w:pStyle w:val="20"/>
        <w:spacing w:beforeAutospacing="0" w:afterAutospacing="0" w:line="405" w:lineRule="atLeast"/>
        <w:ind w:firstLine="480" w:firstLineChars="200"/>
        <w:rPr>
          <w:rFonts w:hint="eastAsia" w:ascii="宋体" w:hAnsi="宋体" w:cs="宋体"/>
          <w:color w:val="auto"/>
          <w:highlight w:val="none"/>
        </w:rPr>
      </w:pPr>
      <w:r>
        <w:rPr>
          <w:rFonts w:hint="eastAsia" w:ascii="宋体" w:hAnsi="宋体" w:cs="宋体"/>
          <w:color w:val="auto"/>
          <w:highlight w:val="none"/>
          <w:shd w:val="clear" w:color="auto" w:fill="FFFFFF"/>
        </w:rPr>
        <w:t>2、投标人的报价应以包含</w:t>
      </w:r>
      <w:r>
        <w:rPr>
          <w:rFonts w:hint="eastAsia" w:ascii="宋体" w:hAnsi="宋体" w:cs="宋体"/>
          <w:color w:val="auto"/>
          <w:highlight w:val="none"/>
          <w:shd w:val="clear" w:color="auto" w:fill="FFFFFF"/>
          <w:lang w:val="en-US" w:eastAsia="zh-CN"/>
        </w:rPr>
        <w:t>服务</w:t>
      </w:r>
      <w:r>
        <w:rPr>
          <w:rFonts w:hint="eastAsia" w:ascii="宋体" w:hAnsi="宋体" w:cs="宋体"/>
          <w:color w:val="auto"/>
          <w:highlight w:val="none"/>
          <w:shd w:val="clear" w:color="auto" w:fill="FFFFFF"/>
        </w:rPr>
        <w:t>所涉及的有关项目的所有费用，还要考虑到合同中可能出现的索赔和变更。</w:t>
      </w:r>
    </w:p>
    <w:p w14:paraId="4DD1A120">
      <w:pPr>
        <w:spacing w:line="360" w:lineRule="auto"/>
        <w:rPr>
          <w:rStyle w:val="78"/>
          <w:rFonts w:hint="eastAsia" w:ascii="宋体" w:hAnsi="宋体" w:cs="宋体"/>
          <w:color w:val="auto"/>
          <w:kern w:val="0"/>
          <w:szCs w:val="22"/>
          <w:highlight w:val="none"/>
        </w:rPr>
      </w:pPr>
    </w:p>
    <w:p w14:paraId="20A134B8">
      <w:pPr>
        <w:spacing w:line="360" w:lineRule="auto"/>
        <w:rPr>
          <w:rStyle w:val="78"/>
          <w:rFonts w:hint="eastAsia" w:ascii="宋体" w:hAnsi="宋体" w:cs="宋体"/>
          <w:color w:val="auto"/>
          <w:kern w:val="0"/>
          <w:szCs w:val="22"/>
          <w:highlight w:val="none"/>
        </w:rPr>
      </w:pPr>
    </w:p>
    <w:p w14:paraId="171C70CD">
      <w:pPr>
        <w:spacing w:line="360" w:lineRule="auto"/>
        <w:rPr>
          <w:rStyle w:val="78"/>
          <w:rFonts w:hint="eastAsia" w:ascii="宋体" w:hAnsi="宋体" w:cs="宋体"/>
          <w:color w:val="auto"/>
          <w:kern w:val="0"/>
          <w:highlight w:val="none"/>
        </w:rPr>
      </w:pPr>
    </w:p>
    <w:p w14:paraId="0660E2DF">
      <w:pPr>
        <w:spacing w:line="360" w:lineRule="auto"/>
        <w:rPr>
          <w:rStyle w:val="78"/>
          <w:rFonts w:hint="eastAsia" w:ascii="宋体" w:hAnsi="宋体" w:cs="宋体"/>
          <w:color w:val="auto"/>
          <w:kern w:val="0"/>
          <w:highlight w:val="none"/>
        </w:rPr>
      </w:pPr>
    </w:p>
    <w:p w14:paraId="4286EABD">
      <w:pPr>
        <w:spacing w:line="360" w:lineRule="auto"/>
        <w:ind w:left="-143" w:leftChars="-68" w:firstLine="480" w:firstLineChars="200"/>
        <w:jc w:val="center"/>
        <w:rPr>
          <w:rStyle w:val="78"/>
          <w:rFonts w:hint="eastAsia" w:ascii="宋体" w:hAnsi="宋体" w:cs="宋体"/>
          <w:color w:val="auto"/>
          <w:kern w:val="0"/>
          <w:highlight w:val="none"/>
        </w:rPr>
      </w:pPr>
      <w:r>
        <w:rPr>
          <w:rStyle w:val="78"/>
          <w:rFonts w:hint="eastAsia" w:ascii="宋体" w:hAnsi="宋体" w:cs="宋体"/>
          <w:color w:val="auto"/>
          <w:kern w:val="0"/>
          <w:highlight w:val="none"/>
        </w:rPr>
        <w:br w:type="page"/>
      </w:r>
    </w:p>
    <w:p w14:paraId="50F555D2">
      <w:pPr>
        <w:spacing w:line="360" w:lineRule="auto"/>
        <w:ind w:left="-143" w:leftChars="-68" w:firstLine="723" w:firstLineChars="200"/>
        <w:jc w:val="center"/>
        <w:rPr>
          <w:rStyle w:val="78"/>
          <w:rFonts w:hint="eastAsia" w:ascii="宋体" w:hAnsi="宋体" w:cs="宋体"/>
          <w:b/>
          <w:color w:val="auto"/>
          <w:kern w:val="0"/>
          <w:sz w:val="36"/>
          <w:szCs w:val="36"/>
          <w:highlight w:val="none"/>
        </w:rPr>
      </w:pPr>
      <w:r>
        <w:rPr>
          <w:rStyle w:val="78"/>
          <w:rFonts w:hint="eastAsia" w:ascii="宋体" w:hAnsi="宋体" w:cs="宋体"/>
          <w:b/>
          <w:color w:val="auto"/>
          <w:sz w:val="36"/>
          <w:szCs w:val="36"/>
          <w:highlight w:val="none"/>
        </w:rPr>
        <w:t>第二章  投标人须知</w:t>
      </w:r>
    </w:p>
    <w:p w14:paraId="7B31994B">
      <w:pPr>
        <w:pStyle w:val="173"/>
        <w:spacing w:line="440" w:lineRule="exact"/>
        <w:jc w:val="center"/>
        <w:rPr>
          <w:rStyle w:val="78"/>
          <w:rFonts w:hint="eastAsia" w:ascii="宋体" w:hAnsi="宋体" w:cs="宋体"/>
          <w:color w:val="auto"/>
          <w:highlight w:val="none"/>
        </w:rPr>
      </w:pPr>
      <w:r>
        <w:rPr>
          <w:rStyle w:val="78"/>
          <w:rFonts w:hint="eastAsia" w:ascii="宋体" w:hAnsi="宋体" w:cs="宋体"/>
          <w:color w:val="auto"/>
          <w:highlight w:val="none"/>
        </w:rPr>
        <w:t>投标人须知前附表</w:t>
      </w:r>
    </w:p>
    <w:p w14:paraId="0C1BBB6A">
      <w:pPr>
        <w:pStyle w:val="173"/>
        <w:spacing w:line="440" w:lineRule="exact"/>
        <w:jc w:val="both"/>
        <w:rPr>
          <w:rStyle w:val="78"/>
          <w:rFonts w:hint="eastAsia" w:ascii="宋体" w:hAnsi="宋体" w:cs="宋体"/>
          <w:color w:val="auto"/>
          <w:highlight w:val="none"/>
        </w:rPr>
      </w:pPr>
      <w:r>
        <w:rPr>
          <w:rStyle w:val="78"/>
          <w:rFonts w:hint="eastAsia" w:ascii="宋体" w:hAnsi="宋体" w:cs="宋体"/>
          <w:color w:val="auto"/>
          <w:highlight w:val="none"/>
        </w:rPr>
        <w:t xml:space="preserve">    本须知前附表的条款号是与《投标人须知》中条款的项号相对应的。如果有矛盾的话，应以本须知前附表为准。</w:t>
      </w:r>
    </w:p>
    <w:tbl>
      <w:tblPr>
        <w:tblStyle w:val="25"/>
        <w:tblW w:w="9781" w:type="dxa"/>
        <w:tblInd w:w="-14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93"/>
        <w:gridCol w:w="992"/>
        <w:gridCol w:w="7796"/>
      </w:tblGrid>
      <w:tr w14:paraId="24F4DE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5" w:hRule="atLeast"/>
        </w:trPr>
        <w:tc>
          <w:tcPr>
            <w:tcW w:w="993" w:type="dxa"/>
            <w:noWrap w:val="0"/>
            <w:vAlign w:val="center"/>
          </w:tcPr>
          <w:p w14:paraId="6A014FAA">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项 号</w:t>
            </w:r>
          </w:p>
        </w:tc>
        <w:tc>
          <w:tcPr>
            <w:tcW w:w="992" w:type="dxa"/>
            <w:noWrap w:val="0"/>
            <w:vAlign w:val="center"/>
          </w:tcPr>
          <w:p w14:paraId="5940B75A">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条款号</w:t>
            </w:r>
          </w:p>
        </w:tc>
        <w:tc>
          <w:tcPr>
            <w:tcW w:w="7796" w:type="dxa"/>
            <w:noWrap w:val="0"/>
            <w:vAlign w:val="center"/>
          </w:tcPr>
          <w:p w14:paraId="01F693A8">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编   列   内    容</w:t>
            </w:r>
          </w:p>
        </w:tc>
      </w:tr>
      <w:tr w14:paraId="6C0AA7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8" w:hRule="atLeast"/>
        </w:trPr>
        <w:tc>
          <w:tcPr>
            <w:tcW w:w="993" w:type="dxa"/>
            <w:noWrap w:val="0"/>
            <w:vAlign w:val="center"/>
          </w:tcPr>
          <w:p w14:paraId="36400ECB">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1</w:t>
            </w:r>
          </w:p>
        </w:tc>
        <w:tc>
          <w:tcPr>
            <w:tcW w:w="992" w:type="dxa"/>
            <w:noWrap w:val="0"/>
            <w:vAlign w:val="center"/>
          </w:tcPr>
          <w:p w14:paraId="12D604D5">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1.1</w:t>
            </w:r>
          </w:p>
        </w:tc>
        <w:tc>
          <w:tcPr>
            <w:tcW w:w="7796" w:type="dxa"/>
            <w:noWrap w:val="0"/>
            <w:vAlign w:val="center"/>
          </w:tcPr>
          <w:p w14:paraId="7CB4C833">
            <w:pPr>
              <w:pStyle w:val="173"/>
              <w:spacing w:line="440" w:lineRule="exact"/>
              <w:rPr>
                <w:rStyle w:val="78"/>
                <w:rFonts w:hint="eastAsia" w:ascii="宋体" w:hAnsi="宋体" w:eastAsia="宋体" w:cs="宋体"/>
                <w:color w:val="auto"/>
                <w:szCs w:val="24"/>
                <w:highlight w:val="none"/>
                <w:lang w:eastAsia="zh-CN"/>
              </w:rPr>
            </w:pPr>
            <w:r>
              <w:rPr>
                <w:rStyle w:val="78"/>
                <w:rFonts w:hint="eastAsia" w:ascii="宋体" w:hAnsi="宋体" w:cs="宋体"/>
                <w:color w:val="auto"/>
                <w:kern w:val="2"/>
                <w:szCs w:val="24"/>
                <w:highlight w:val="none"/>
              </w:rPr>
              <w:t>项目名称：</w:t>
            </w:r>
            <w:r>
              <w:rPr>
                <w:rStyle w:val="78"/>
                <w:rFonts w:hint="eastAsia" w:hAnsi="宋体" w:cs="宋体"/>
                <w:color w:val="auto"/>
                <w:szCs w:val="24"/>
                <w:highlight w:val="none"/>
                <w:lang w:eastAsia="zh-CN"/>
              </w:rPr>
              <w:t>2025—2027年度安防辅助人员服务外包</w:t>
            </w:r>
          </w:p>
          <w:p w14:paraId="5CB5C64E">
            <w:pPr>
              <w:pStyle w:val="173"/>
              <w:spacing w:line="440" w:lineRule="exact"/>
              <w:rPr>
                <w:rStyle w:val="78"/>
                <w:rFonts w:hint="eastAsia" w:ascii="宋体" w:hAnsi="宋体" w:eastAsia="宋体" w:cs="宋体"/>
                <w:color w:val="auto"/>
                <w:szCs w:val="24"/>
                <w:highlight w:val="none"/>
                <w:lang w:eastAsia="zh-CN"/>
              </w:rPr>
            </w:pPr>
            <w:r>
              <w:rPr>
                <w:rStyle w:val="78"/>
                <w:rFonts w:hint="eastAsia" w:ascii="宋体" w:hAnsi="宋体" w:cs="宋体"/>
                <w:color w:val="auto"/>
                <w:szCs w:val="24"/>
                <w:highlight w:val="none"/>
              </w:rPr>
              <w:t>招标人名称：</w:t>
            </w:r>
            <w:r>
              <w:rPr>
                <w:rStyle w:val="78"/>
                <w:rFonts w:hint="eastAsia" w:hAnsi="宋体" w:cs="宋体"/>
                <w:color w:val="auto"/>
                <w:szCs w:val="24"/>
                <w:highlight w:val="none"/>
                <w:lang w:eastAsia="zh-CN"/>
              </w:rPr>
              <w:t>福建宏新实业有限公司</w:t>
            </w:r>
          </w:p>
          <w:p w14:paraId="35B954EF">
            <w:pPr>
              <w:spacing w:line="44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项目内容：详见招标项目一览表  </w:t>
            </w:r>
          </w:p>
          <w:p w14:paraId="29046663">
            <w:pPr>
              <w:spacing w:line="440" w:lineRule="exact"/>
              <w:rPr>
                <w:rStyle w:val="78"/>
                <w:rFonts w:hint="eastAsia" w:ascii="宋体" w:hAnsi="宋体" w:eastAsia="宋体" w:cs="宋体"/>
                <w:color w:val="auto"/>
                <w:szCs w:val="24"/>
                <w:highlight w:val="none"/>
                <w:u w:val="single"/>
                <w:lang w:eastAsia="zh-CN"/>
              </w:rPr>
            </w:pPr>
            <w:r>
              <w:rPr>
                <w:rStyle w:val="78"/>
                <w:rFonts w:hint="eastAsia" w:ascii="宋体" w:hAnsi="宋体" w:cs="宋体"/>
                <w:color w:val="auto"/>
                <w:szCs w:val="24"/>
                <w:highlight w:val="none"/>
              </w:rPr>
              <w:t>项目编号：</w:t>
            </w:r>
            <w:r>
              <w:rPr>
                <w:rStyle w:val="78"/>
                <w:rFonts w:hint="eastAsia" w:ascii="宋体" w:hAnsi="宋体" w:cs="宋体"/>
                <w:color w:val="auto"/>
                <w:szCs w:val="24"/>
                <w:highlight w:val="none"/>
                <w:lang w:eastAsia="zh-CN"/>
              </w:rPr>
              <w:t>XFZB-2025-FZ60</w:t>
            </w:r>
          </w:p>
        </w:tc>
      </w:tr>
      <w:tr w14:paraId="4D9F78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 w:hRule="atLeast"/>
        </w:trPr>
        <w:tc>
          <w:tcPr>
            <w:tcW w:w="993" w:type="dxa"/>
            <w:noWrap w:val="0"/>
            <w:vAlign w:val="center"/>
          </w:tcPr>
          <w:p w14:paraId="4867F7A0">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2</w:t>
            </w:r>
          </w:p>
        </w:tc>
        <w:tc>
          <w:tcPr>
            <w:tcW w:w="992" w:type="dxa"/>
            <w:noWrap w:val="0"/>
            <w:vAlign w:val="center"/>
          </w:tcPr>
          <w:p w14:paraId="4C061FEE">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3.1</w:t>
            </w:r>
          </w:p>
        </w:tc>
        <w:tc>
          <w:tcPr>
            <w:tcW w:w="7796" w:type="dxa"/>
            <w:noWrap w:val="0"/>
            <w:vAlign w:val="center"/>
          </w:tcPr>
          <w:p w14:paraId="5B174455">
            <w:pPr>
              <w:spacing w:line="440" w:lineRule="exact"/>
              <w:rPr>
                <w:rStyle w:val="78"/>
                <w:rFonts w:hint="eastAsia" w:ascii="宋体" w:hAnsi="宋体" w:eastAsia="宋体" w:cs="宋体"/>
                <w:color w:val="auto"/>
                <w:highlight w:val="none"/>
                <w:lang w:val="en-US" w:eastAsia="zh-CN"/>
              </w:rPr>
            </w:pPr>
            <w:r>
              <w:rPr>
                <w:rStyle w:val="78"/>
                <w:rFonts w:hint="eastAsia" w:ascii="宋体" w:hAnsi="宋体" w:cs="宋体"/>
                <w:color w:val="auto"/>
                <w:highlight w:val="none"/>
              </w:rPr>
              <w:t>投标人资格标准：</w:t>
            </w:r>
            <w:r>
              <w:rPr>
                <w:rStyle w:val="78"/>
                <w:rFonts w:hint="eastAsia" w:ascii="宋体" w:hAnsi="宋体" w:cs="宋体"/>
                <w:color w:val="auto"/>
                <w:highlight w:val="none"/>
                <w:lang w:val="en-US" w:eastAsia="zh-CN"/>
              </w:rPr>
              <w:t xml:space="preserve"> </w:t>
            </w:r>
          </w:p>
          <w:p w14:paraId="2075BB0E">
            <w:pPr>
              <w:spacing w:line="440" w:lineRule="exact"/>
              <w:rPr>
                <w:rStyle w:val="78"/>
                <w:rFonts w:hint="eastAsia" w:ascii="宋体" w:hAnsi="宋体" w:cs="宋体"/>
                <w:color w:val="auto"/>
                <w:kern w:val="0"/>
                <w:highlight w:val="none"/>
              </w:rPr>
            </w:pPr>
            <w:r>
              <w:rPr>
                <w:rStyle w:val="78"/>
                <w:rFonts w:hint="eastAsia" w:ascii="宋体" w:hAnsi="宋体" w:cs="宋体"/>
                <w:color w:val="auto"/>
                <w:kern w:val="0"/>
                <w:highlight w:val="none"/>
              </w:rPr>
              <w:t xml:space="preserve">  （1）凡有能力提供本招标文件所述货物和服务的，具有法人资格的境内供应商均可能成为合格的投标人。</w:t>
            </w:r>
          </w:p>
          <w:p w14:paraId="302C90D6">
            <w:pPr>
              <w:spacing w:line="440" w:lineRule="exact"/>
              <w:rPr>
                <w:rStyle w:val="78"/>
                <w:rFonts w:hint="eastAsia" w:ascii="宋体" w:hAnsi="宋体" w:cs="宋体"/>
                <w:color w:val="auto"/>
                <w:kern w:val="0"/>
                <w:highlight w:val="none"/>
              </w:rPr>
            </w:pPr>
            <w:r>
              <w:rPr>
                <w:rStyle w:val="78"/>
                <w:rFonts w:hint="eastAsia" w:ascii="宋体" w:hAnsi="宋体" w:cs="宋体"/>
                <w:color w:val="auto"/>
                <w:kern w:val="0"/>
                <w:highlight w:val="none"/>
              </w:rPr>
              <w:t xml:space="preserve">  （2）投标人应符合下述规定条件，</w:t>
            </w:r>
            <w:r>
              <w:rPr>
                <w:rStyle w:val="78"/>
                <w:rFonts w:hint="eastAsia" w:ascii="宋体" w:hAnsi="宋体" w:cs="宋体"/>
                <w:color w:val="auto"/>
                <w:highlight w:val="none"/>
              </w:rPr>
              <w:t>并提交以下资质证明文件</w:t>
            </w:r>
            <w:r>
              <w:rPr>
                <w:rStyle w:val="78"/>
                <w:rFonts w:hint="eastAsia" w:ascii="宋体" w:hAnsi="宋体" w:cs="宋体"/>
                <w:color w:val="auto"/>
                <w:kern w:val="0"/>
                <w:highlight w:val="none"/>
              </w:rPr>
              <w:t>：</w:t>
            </w:r>
          </w:p>
          <w:p w14:paraId="6FD58E89">
            <w:pPr>
              <w:tabs>
                <w:tab w:val="left" w:pos="1140"/>
              </w:tabs>
              <w:spacing w:line="44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①有效营业执照副本复印件；</w:t>
            </w:r>
          </w:p>
          <w:p w14:paraId="138A294C">
            <w:pPr>
              <w:spacing w:line="44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②法定代表人授权书原件 (若投标人代表与</w:t>
            </w:r>
            <w:r>
              <w:rPr>
                <w:rStyle w:val="78"/>
                <w:rFonts w:hint="eastAsia" w:ascii="宋体" w:hAnsi="宋体" w:cs="宋体"/>
                <w:bCs/>
                <w:color w:val="auto"/>
                <w:highlight w:val="none"/>
              </w:rPr>
              <w:t>法定代表人</w:t>
            </w:r>
            <w:r>
              <w:rPr>
                <w:rStyle w:val="78"/>
                <w:rFonts w:hint="eastAsia" w:ascii="宋体" w:hAnsi="宋体" w:cs="宋体"/>
                <w:color w:val="auto"/>
                <w:highlight w:val="none"/>
              </w:rPr>
              <w:t>为同一人，无需提供此件)；</w:t>
            </w:r>
          </w:p>
          <w:p w14:paraId="79C3B587">
            <w:pPr>
              <w:spacing w:line="44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③</w:t>
            </w:r>
            <w:r>
              <w:rPr>
                <w:rStyle w:val="78"/>
                <w:rFonts w:hint="eastAsia" w:ascii="宋体" w:hAnsi="宋体" w:cs="宋体"/>
                <w:bCs/>
                <w:color w:val="auto"/>
                <w:highlight w:val="none"/>
              </w:rPr>
              <w:t>法定代表人</w:t>
            </w:r>
            <w:r>
              <w:rPr>
                <w:rStyle w:val="78"/>
                <w:rFonts w:hint="eastAsia" w:ascii="宋体" w:hAnsi="宋体" w:cs="宋体"/>
                <w:color w:val="auto"/>
                <w:highlight w:val="none"/>
              </w:rPr>
              <w:t>及投标人代表身份证（正、反面）复印件；</w:t>
            </w:r>
          </w:p>
          <w:p w14:paraId="355B5D71">
            <w:pPr>
              <w:spacing w:line="440" w:lineRule="exact"/>
              <w:ind w:firstLine="480" w:firstLineChars="200"/>
              <w:rPr>
                <w:rStyle w:val="78"/>
                <w:rFonts w:hint="eastAsia" w:ascii="宋体" w:hAnsi="宋体" w:cs="宋体"/>
                <w:color w:val="auto"/>
                <w:kern w:val="0"/>
                <w:highlight w:val="none"/>
              </w:rPr>
            </w:pPr>
            <w:r>
              <w:rPr>
                <w:rStyle w:val="78"/>
                <w:rFonts w:hint="eastAsia" w:ascii="宋体" w:hAnsi="宋体" w:cs="宋体"/>
                <w:color w:val="auto"/>
                <w:highlight w:val="none"/>
              </w:rPr>
              <w:t>④</w:t>
            </w:r>
            <w:r>
              <w:rPr>
                <w:rStyle w:val="78"/>
                <w:rFonts w:hint="eastAsia" w:ascii="宋体" w:hAnsi="宋体" w:cs="宋体"/>
                <w:color w:val="auto"/>
                <w:kern w:val="0"/>
                <w:highlight w:val="none"/>
              </w:rPr>
              <w:t>财务状况报告，依法缴纳税收和社会保障资金的相关材料：</w:t>
            </w:r>
          </w:p>
          <w:p w14:paraId="39660228">
            <w:pPr>
              <w:spacing w:line="400" w:lineRule="exact"/>
              <w:ind w:firstLine="720" w:firstLineChars="300"/>
              <w:rPr>
                <w:rStyle w:val="78"/>
                <w:rFonts w:ascii="宋体" w:hAnsi="Times New Roman" w:cs="宋体"/>
                <w:color w:val="auto"/>
                <w:kern w:val="0"/>
                <w:szCs w:val="24"/>
                <w:highlight w:val="none"/>
              </w:rPr>
            </w:pPr>
            <w:r>
              <w:rPr>
                <w:rStyle w:val="78"/>
                <w:rFonts w:ascii="宋体" w:hAnsi="宋体" w:cs="宋体"/>
                <w:bCs/>
                <w:color w:val="auto"/>
                <w:kern w:val="0"/>
                <w:szCs w:val="24"/>
                <w:highlight w:val="none"/>
              </w:rPr>
              <w:t>A</w:t>
            </w:r>
            <w:r>
              <w:rPr>
                <w:rStyle w:val="78"/>
                <w:rFonts w:hint="eastAsia" w:ascii="宋体" w:hAnsi="宋体" w:cs="宋体"/>
                <w:bCs/>
                <w:color w:val="auto"/>
                <w:kern w:val="0"/>
                <w:szCs w:val="24"/>
                <w:highlight w:val="none"/>
              </w:rPr>
              <w:t>、财务状况报告：</w:t>
            </w:r>
            <w:r>
              <w:rPr>
                <w:rStyle w:val="78"/>
                <w:rFonts w:hint="eastAsia" w:ascii="宋体" w:hAnsi="宋体" w:cs="宋体"/>
                <w:color w:val="auto"/>
                <w:kern w:val="0"/>
                <w:szCs w:val="24"/>
                <w:highlight w:val="none"/>
              </w:rPr>
              <w:t>提供2023年度或2024年度经审计的财务报告</w:t>
            </w:r>
            <w:r>
              <w:rPr>
                <w:rStyle w:val="78"/>
                <w:rFonts w:hint="eastAsia" w:ascii="宋体" w:hAnsi="宋体" w:cs="宋体"/>
                <w:color w:val="auto"/>
                <w:kern w:val="0"/>
                <w:szCs w:val="24"/>
                <w:highlight w:val="none"/>
                <w:lang w:val="en-US" w:eastAsia="zh-CN"/>
              </w:rPr>
              <w:t>复印件</w:t>
            </w:r>
            <w:r>
              <w:rPr>
                <w:rFonts w:hint="eastAsia" w:ascii="宋体" w:hAnsi="宋体" w:cs="宋体"/>
                <w:color w:val="auto"/>
                <w:sz w:val="24"/>
                <w:highlight w:val="none"/>
              </w:rPr>
              <w:t>（包括资产负债表、利润表、现金流量表、所有者权益变动表（若有）及其附注（若有）、会计师事务所营业执照和注册会计师资格证书）</w:t>
            </w:r>
            <w:r>
              <w:rPr>
                <w:rStyle w:val="78"/>
                <w:rFonts w:hint="eastAsia" w:ascii="宋体" w:hAnsi="宋体" w:cs="宋体"/>
                <w:color w:val="auto"/>
                <w:kern w:val="0"/>
                <w:szCs w:val="24"/>
                <w:highlight w:val="none"/>
              </w:rPr>
              <w:t>或</w:t>
            </w:r>
            <w:r>
              <w:rPr>
                <w:rFonts w:hint="eastAsia" w:ascii="宋体" w:hAnsi="宋体" w:cs="宋体"/>
                <w:color w:val="auto"/>
                <w:sz w:val="24"/>
                <w:highlight w:val="none"/>
              </w:rPr>
              <w:t>银行出具的资信证明（</w:t>
            </w:r>
            <w:r>
              <w:rPr>
                <w:rFonts w:hint="eastAsia" w:ascii="宋体" w:hAnsi="宋体" w:cs="宋体"/>
                <w:color w:val="auto"/>
                <w:sz w:val="24"/>
                <w:highlight w:val="none"/>
                <w:lang w:eastAsia="zh-CN"/>
              </w:rPr>
              <w:t>投标人</w:t>
            </w:r>
            <w:r>
              <w:rPr>
                <w:rFonts w:hint="eastAsia" w:ascii="宋体" w:hAnsi="宋体" w:cs="宋体"/>
                <w:color w:val="auto"/>
                <w:kern w:val="0"/>
                <w:sz w:val="24"/>
                <w:szCs w:val="24"/>
                <w:highlight w:val="none"/>
                <w:lang w:bidi="ar"/>
              </w:rPr>
              <w:t>若提供资信证明的，须附上其开户许可证复印件或基本存款账户信息复印件</w:t>
            </w:r>
            <w:r>
              <w:rPr>
                <w:rFonts w:hint="eastAsia" w:ascii="宋体" w:hAnsi="宋体" w:cs="宋体"/>
                <w:color w:val="auto"/>
                <w:sz w:val="24"/>
                <w:highlight w:val="none"/>
              </w:rPr>
              <w:t>）或财政部门认可的政府采购专业担保机构出具的投标担保函复印件</w:t>
            </w:r>
            <w:r>
              <w:rPr>
                <w:rStyle w:val="78"/>
                <w:rFonts w:hint="eastAsia" w:ascii="宋体" w:hAnsi="宋体" w:cs="宋体"/>
                <w:color w:val="auto"/>
                <w:kern w:val="0"/>
                <w:szCs w:val="24"/>
                <w:highlight w:val="none"/>
              </w:rPr>
              <w:t>。</w:t>
            </w:r>
          </w:p>
          <w:p w14:paraId="648DC111">
            <w:pPr>
              <w:spacing w:line="400" w:lineRule="exact"/>
              <w:ind w:firstLine="720" w:firstLineChars="300"/>
              <w:rPr>
                <w:rStyle w:val="78"/>
                <w:rFonts w:ascii="宋体" w:hAnsi="Times New Roman" w:cs="宋体"/>
                <w:color w:val="auto"/>
                <w:kern w:val="0"/>
                <w:szCs w:val="24"/>
                <w:highlight w:val="none"/>
              </w:rPr>
            </w:pPr>
            <w:r>
              <w:rPr>
                <w:rStyle w:val="78"/>
                <w:rFonts w:ascii="宋体" w:hAnsi="宋体" w:cs="宋体"/>
                <w:color w:val="auto"/>
                <w:kern w:val="0"/>
                <w:szCs w:val="24"/>
                <w:highlight w:val="none"/>
              </w:rPr>
              <w:t>B</w:t>
            </w:r>
            <w:r>
              <w:rPr>
                <w:rStyle w:val="78"/>
                <w:rFonts w:hint="eastAsia" w:ascii="宋体" w:hAnsi="宋体" w:cs="宋体"/>
                <w:color w:val="auto"/>
                <w:kern w:val="0"/>
                <w:szCs w:val="24"/>
                <w:highlight w:val="none"/>
              </w:rPr>
              <w:t>、依法缴纳税收的相关材料：提供投标截止时间前六个月（不含投标截止时间当月）内任一个月的缴税证明。</w:t>
            </w:r>
          </w:p>
          <w:p w14:paraId="6A92BA75">
            <w:pPr>
              <w:spacing w:line="400" w:lineRule="exact"/>
              <w:ind w:firstLine="720" w:firstLineChars="300"/>
              <w:rPr>
                <w:rStyle w:val="78"/>
                <w:rFonts w:ascii="宋体" w:hAnsi="Times New Roman" w:cs="宋体"/>
                <w:color w:val="auto"/>
                <w:kern w:val="0"/>
                <w:szCs w:val="24"/>
                <w:highlight w:val="none"/>
              </w:rPr>
            </w:pPr>
            <w:r>
              <w:rPr>
                <w:rStyle w:val="78"/>
                <w:rFonts w:ascii="宋体" w:hAnsi="宋体" w:cs="宋体"/>
                <w:color w:val="auto"/>
                <w:kern w:val="0"/>
                <w:szCs w:val="24"/>
                <w:highlight w:val="none"/>
              </w:rPr>
              <w:t>C</w:t>
            </w:r>
            <w:r>
              <w:rPr>
                <w:rStyle w:val="78"/>
                <w:rFonts w:hint="eastAsia" w:ascii="宋体" w:hAnsi="宋体" w:cs="宋体"/>
                <w:color w:val="auto"/>
                <w:kern w:val="0"/>
                <w:szCs w:val="24"/>
                <w:highlight w:val="none"/>
              </w:rPr>
              <w:t>、依法缴纳社会保障资金的相关材料：提供投标截止时间前六个月（不含投标截止时间当月）内任一个月缴纳社会保险的凭据（专用收据或社会保险缴纳清单）。</w:t>
            </w:r>
          </w:p>
          <w:p w14:paraId="4BD9DB98">
            <w:pPr>
              <w:spacing w:line="400" w:lineRule="exact"/>
              <w:ind w:firstLine="720" w:firstLineChars="300"/>
              <w:rPr>
                <w:rStyle w:val="78"/>
                <w:rFonts w:ascii="宋体" w:hAnsi="Times New Roman" w:cs="宋体"/>
                <w:color w:val="auto"/>
                <w:kern w:val="0"/>
                <w:szCs w:val="24"/>
                <w:highlight w:val="none"/>
              </w:rPr>
            </w:pPr>
            <w:r>
              <w:rPr>
                <w:rStyle w:val="78"/>
                <w:rFonts w:hint="eastAsia" w:ascii="宋体" w:hAnsi="宋体" w:cs="宋体"/>
                <w:color w:val="auto"/>
                <w:kern w:val="0"/>
                <w:szCs w:val="24"/>
                <w:highlight w:val="none"/>
              </w:rPr>
              <w:t>注：依法免税或不需要缴纳社会保障资金的投标人，应提供相应文件证明其依法免税或不需要缴纳社会保障资金。</w:t>
            </w:r>
          </w:p>
          <w:p w14:paraId="7D65639A">
            <w:pPr>
              <w:pStyle w:val="304"/>
              <w:snapToGrid w:val="0"/>
              <w:spacing w:line="440" w:lineRule="exact"/>
              <w:ind w:firstLine="720" w:firstLineChars="300"/>
              <w:rPr>
                <w:rStyle w:val="78"/>
                <w:rFonts w:hint="eastAsia" w:ascii="宋体" w:hAnsi="宋体" w:cs="宋体"/>
                <w:color w:val="auto"/>
                <w:kern w:val="0"/>
                <w:highlight w:val="none"/>
              </w:rPr>
            </w:pPr>
            <w:r>
              <w:rPr>
                <w:rStyle w:val="78"/>
                <w:rFonts w:hint="eastAsia" w:ascii="宋体" w:hAnsi="宋体" w:cs="宋体"/>
                <w:color w:val="auto"/>
                <w:highlight w:val="none"/>
              </w:rPr>
              <w:t>⑤参加本项目招标活动</w:t>
            </w:r>
            <w:r>
              <w:rPr>
                <w:rStyle w:val="78"/>
                <w:rFonts w:hint="eastAsia" w:ascii="宋体" w:hAnsi="宋体" w:cs="宋体"/>
                <w:color w:val="auto"/>
                <w:kern w:val="0"/>
                <w:highlight w:val="none"/>
              </w:rPr>
              <w:t>具备履行合同所必需的设备和专业技术能力的承诺函。</w:t>
            </w:r>
          </w:p>
          <w:p w14:paraId="1863957C">
            <w:pPr>
              <w:pStyle w:val="304"/>
              <w:snapToGrid w:val="0"/>
              <w:spacing w:line="440" w:lineRule="exact"/>
              <w:ind w:firstLine="600" w:firstLineChars="250"/>
              <w:rPr>
                <w:rStyle w:val="78"/>
                <w:rFonts w:hint="eastAsia" w:ascii="宋体" w:hAnsi="宋体" w:cs="宋体"/>
                <w:color w:val="auto"/>
                <w:kern w:val="0"/>
                <w:highlight w:val="none"/>
              </w:rPr>
            </w:pPr>
            <w:r>
              <w:rPr>
                <w:rStyle w:val="78"/>
                <w:rFonts w:hint="eastAsia" w:ascii="宋体" w:hAnsi="宋体" w:cs="宋体"/>
                <w:color w:val="auto"/>
                <w:kern w:val="0"/>
                <w:highlight w:val="none"/>
              </w:rPr>
              <w:t xml:space="preserve"> ⑥参加本项目招标活动前3年内在经营活动中没有重大违法记录的书面声明。</w:t>
            </w:r>
          </w:p>
          <w:p w14:paraId="627DCEBA">
            <w:pPr>
              <w:spacing w:line="440" w:lineRule="exact"/>
              <w:ind w:firstLine="240" w:firstLineChars="100"/>
              <w:rPr>
                <w:rStyle w:val="78"/>
                <w:rFonts w:hint="eastAsia" w:ascii="宋体" w:hAnsi="宋体" w:cs="宋体"/>
                <w:bCs/>
                <w:color w:val="auto"/>
                <w:highlight w:val="none"/>
              </w:rPr>
            </w:pPr>
            <w:r>
              <w:rPr>
                <w:rStyle w:val="78"/>
                <w:rFonts w:hint="eastAsia" w:ascii="宋体" w:hAnsi="宋体" w:cs="宋体"/>
                <w:color w:val="auto"/>
                <w:kern w:val="0"/>
                <w:highlight w:val="none"/>
              </w:rPr>
              <w:t>（3）参加本项目招标活动前3年内在经营活动中无行贿犯罪的书面声明</w:t>
            </w:r>
            <w:r>
              <w:rPr>
                <w:rStyle w:val="78"/>
                <w:rFonts w:hint="eastAsia" w:ascii="宋体" w:hAnsi="宋体" w:cs="宋体"/>
                <w:color w:val="auto"/>
                <w:szCs w:val="24"/>
                <w:highlight w:val="none"/>
              </w:rPr>
              <w:t>。</w:t>
            </w:r>
          </w:p>
          <w:p w14:paraId="0CE5A4AB">
            <w:pPr>
              <w:spacing w:line="440" w:lineRule="exact"/>
              <w:ind w:firstLine="120" w:firstLineChars="50"/>
              <w:rPr>
                <w:rStyle w:val="78"/>
                <w:rFonts w:hint="eastAsia" w:ascii="宋体" w:hAnsi="宋体" w:eastAsia="宋体" w:cs="宋体"/>
                <w:bCs/>
                <w:color w:val="auto"/>
                <w:kern w:val="0"/>
                <w:szCs w:val="21"/>
                <w:highlight w:val="none"/>
                <w:lang w:eastAsia="zh-CN"/>
              </w:rPr>
            </w:pPr>
            <w:r>
              <w:rPr>
                <w:rStyle w:val="78"/>
                <w:rFonts w:hint="eastAsia" w:ascii="宋体" w:hAnsi="宋体" w:cs="宋体"/>
                <w:bCs/>
                <w:color w:val="auto"/>
                <w:kern w:val="0"/>
                <w:szCs w:val="21"/>
                <w:highlight w:val="none"/>
              </w:rPr>
              <w:t xml:space="preserve">  (4）投标人须提供参加</w:t>
            </w:r>
            <w:r>
              <w:rPr>
                <w:rStyle w:val="78"/>
                <w:rFonts w:hint="eastAsia" w:ascii="宋体" w:hAnsi="宋体" w:cs="宋体"/>
                <w:color w:val="auto"/>
                <w:kern w:val="0"/>
                <w:highlight w:val="none"/>
              </w:rPr>
              <w:t>本项目招标</w:t>
            </w:r>
            <w:r>
              <w:rPr>
                <w:rStyle w:val="78"/>
                <w:rFonts w:hint="eastAsia" w:ascii="宋体" w:hAnsi="宋体" w:cs="宋体"/>
                <w:bCs/>
                <w:color w:val="auto"/>
                <w:kern w:val="0"/>
                <w:szCs w:val="21"/>
                <w:highlight w:val="none"/>
              </w:rPr>
              <w:t>活动前3年内在经营活动中无不良信用记录的书面声明</w:t>
            </w:r>
            <w:r>
              <w:rPr>
                <w:rStyle w:val="78"/>
                <w:rFonts w:hint="eastAsia" w:ascii="宋体" w:hAnsi="宋体" w:cs="宋体"/>
                <w:bCs/>
                <w:color w:val="auto"/>
                <w:kern w:val="0"/>
                <w:szCs w:val="21"/>
                <w:highlight w:val="none"/>
                <w:lang w:eastAsia="zh-CN"/>
              </w:rPr>
              <w:t>。</w:t>
            </w:r>
          </w:p>
          <w:p w14:paraId="0361B405">
            <w:pPr>
              <w:spacing w:line="440" w:lineRule="exact"/>
              <w:ind w:firstLine="120" w:firstLineChars="50"/>
              <w:rPr>
                <w:rStyle w:val="78"/>
                <w:rFonts w:hint="eastAsia" w:ascii="宋体" w:hAnsi="宋体" w:cs="宋体"/>
                <w:bCs/>
                <w:color w:val="auto"/>
                <w:kern w:val="0"/>
                <w:szCs w:val="21"/>
                <w:highlight w:val="none"/>
              </w:rPr>
            </w:pPr>
            <w:r>
              <w:rPr>
                <w:rStyle w:val="78"/>
                <w:rFonts w:hint="eastAsia" w:ascii="宋体" w:hAnsi="宋体" w:cs="宋体"/>
                <w:bCs/>
                <w:color w:val="auto"/>
                <w:kern w:val="0"/>
                <w:szCs w:val="21"/>
                <w:highlight w:val="none"/>
              </w:rPr>
              <w:t xml:space="preserve">    备注：不良信用记录是指列入失信被执行人、重大税收违法案件当事人名单等。</w:t>
            </w:r>
          </w:p>
          <w:p w14:paraId="06D7E405">
            <w:pPr>
              <w:numPr>
                <w:ilvl w:val="0"/>
                <w:numId w:val="7"/>
              </w:numPr>
              <w:spacing w:line="440" w:lineRule="exact"/>
              <w:ind w:firstLine="360" w:firstLineChars="150"/>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投标人须提供至本项目投标截止时间止，没有被列入景弘集团有限公司或</w:t>
            </w:r>
            <w:r>
              <w:rPr>
                <w:rFonts w:hint="eastAsia" w:ascii="宋体" w:hAnsi="宋体" w:cs="宋体"/>
                <w:b w:val="0"/>
                <w:bCs w:val="0"/>
                <w:color w:val="auto"/>
                <w:sz w:val="24"/>
                <w:szCs w:val="24"/>
                <w:highlight w:val="none"/>
                <w:lang w:eastAsia="zh-CN"/>
              </w:rPr>
              <w:t>福建宏新实业有限公司</w:t>
            </w:r>
            <w:r>
              <w:rPr>
                <w:rFonts w:hint="eastAsia" w:ascii="宋体" w:hAnsi="宋体" w:cs="宋体"/>
                <w:b w:val="0"/>
                <w:bCs w:val="0"/>
                <w:color w:val="auto"/>
                <w:sz w:val="24"/>
                <w:szCs w:val="24"/>
                <w:highlight w:val="none"/>
              </w:rPr>
              <w:t>不良行为记录名单的承诺函。</w:t>
            </w:r>
          </w:p>
          <w:p w14:paraId="70B01687">
            <w:pPr>
              <w:numPr>
                <w:ilvl w:val="0"/>
                <w:numId w:val="7"/>
              </w:numPr>
              <w:spacing w:line="440" w:lineRule="exact"/>
              <w:ind w:firstLine="360" w:firstLineChars="150"/>
              <w:rPr>
                <w:rFonts w:hint="eastAsia" w:ascii="宋体" w:hAnsi="宋体" w:cs="宋体"/>
                <w:b w:val="0"/>
                <w:bCs w:val="0"/>
                <w:color w:val="auto"/>
                <w:sz w:val="24"/>
                <w:szCs w:val="24"/>
                <w:highlight w:val="none"/>
              </w:rPr>
            </w:pPr>
            <w:r>
              <w:rPr>
                <w:rFonts w:hint="eastAsia" w:ascii="宋体" w:hAnsi="宋体" w:eastAsia="宋体" w:cs="宋体"/>
                <w:i w:val="0"/>
                <w:iCs w:val="0"/>
                <w:caps w:val="0"/>
                <w:color w:val="222222"/>
                <w:spacing w:val="0"/>
                <w:sz w:val="24"/>
                <w:szCs w:val="24"/>
                <w:shd w:val="clear" w:fill="FFFFFF"/>
              </w:rPr>
              <w:t>投标人具有公安部门颁发的合法有效的《保安服务许可证》，提供有效证书复印件</w:t>
            </w:r>
            <w:r>
              <w:rPr>
                <w:rFonts w:hint="eastAsia" w:ascii="宋体" w:hAnsi="宋体" w:eastAsia="宋体" w:cs="宋体"/>
                <w:i w:val="0"/>
                <w:iCs w:val="0"/>
                <w:caps w:val="0"/>
                <w:color w:val="222222"/>
                <w:spacing w:val="0"/>
                <w:sz w:val="24"/>
                <w:szCs w:val="24"/>
                <w:shd w:val="clear" w:fill="FFFFFF"/>
                <w:lang w:eastAsia="zh-CN"/>
              </w:rPr>
              <w:t>。</w:t>
            </w:r>
          </w:p>
          <w:p w14:paraId="5746536F">
            <w:pPr>
              <w:spacing w:line="440" w:lineRule="exact"/>
              <w:ind w:firstLine="360" w:firstLineChars="150"/>
              <w:rPr>
                <w:rStyle w:val="78"/>
                <w:rFonts w:hint="eastAsia" w:ascii="宋体" w:hAnsi="宋体" w:cs="宋体"/>
                <w:bCs/>
                <w:color w:val="auto"/>
                <w:kern w:val="0"/>
                <w:szCs w:val="21"/>
                <w:highlight w:val="none"/>
              </w:rPr>
            </w:pPr>
            <w:r>
              <w:rPr>
                <w:rStyle w:val="78"/>
                <w:rFonts w:hint="eastAsia" w:ascii="宋体" w:hAnsi="宋体" w:cs="宋体"/>
                <w:bCs/>
                <w:color w:val="auto"/>
                <w:kern w:val="0"/>
                <w:szCs w:val="21"/>
                <w:highlight w:val="none"/>
              </w:rPr>
              <w:t>（</w:t>
            </w:r>
            <w:r>
              <w:rPr>
                <w:rStyle w:val="78"/>
                <w:rFonts w:hint="eastAsia" w:ascii="宋体" w:hAnsi="宋体" w:cs="宋体"/>
                <w:bCs/>
                <w:color w:val="auto"/>
                <w:kern w:val="0"/>
                <w:szCs w:val="21"/>
                <w:highlight w:val="none"/>
                <w:lang w:val="en-US" w:eastAsia="zh-CN"/>
              </w:rPr>
              <w:t>7</w:t>
            </w:r>
            <w:r>
              <w:rPr>
                <w:rStyle w:val="78"/>
                <w:rFonts w:hint="eastAsia" w:ascii="宋体" w:hAnsi="宋体" w:cs="宋体"/>
                <w:bCs/>
                <w:color w:val="auto"/>
                <w:kern w:val="0"/>
                <w:szCs w:val="21"/>
                <w:highlight w:val="none"/>
              </w:rPr>
              <w:t>）本项目不接受联合体投标。</w:t>
            </w:r>
          </w:p>
          <w:p w14:paraId="57DA78C2">
            <w:pPr>
              <w:snapToGrid w:val="0"/>
              <w:spacing w:line="440" w:lineRule="exact"/>
              <w:ind w:firstLine="590" w:firstLineChars="245"/>
              <w:rPr>
                <w:rStyle w:val="78"/>
                <w:rFonts w:hint="eastAsia" w:ascii="宋体" w:hAnsi="宋体" w:cs="宋体"/>
                <w:color w:val="auto"/>
                <w:szCs w:val="24"/>
                <w:highlight w:val="none"/>
              </w:rPr>
            </w:pPr>
            <w:r>
              <w:rPr>
                <w:rStyle w:val="78"/>
                <w:rFonts w:hint="eastAsia" w:ascii="宋体" w:hAnsi="宋体" w:cs="宋体"/>
                <w:b/>
                <w:bCs/>
                <w:color w:val="auto"/>
                <w:szCs w:val="24"/>
                <w:highlight w:val="none"/>
              </w:rPr>
              <w:t>注：投标人提交以上文件或证明的所有复印件应是最新（有效）、清晰、加盖持有者公章并与原件一致。投标人必须满足以上所有资格条件，有任何一条不满足，都将导致其投标文件按无效标处理。</w:t>
            </w:r>
          </w:p>
        </w:tc>
      </w:tr>
      <w:tr w14:paraId="2A2841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3" w:hRule="atLeast"/>
        </w:trPr>
        <w:tc>
          <w:tcPr>
            <w:tcW w:w="993" w:type="dxa"/>
            <w:noWrap w:val="0"/>
            <w:vAlign w:val="center"/>
          </w:tcPr>
          <w:p w14:paraId="02B6BD1A">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3</w:t>
            </w:r>
          </w:p>
        </w:tc>
        <w:tc>
          <w:tcPr>
            <w:tcW w:w="992" w:type="dxa"/>
            <w:noWrap w:val="0"/>
            <w:vAlign w:val="center"/>
          </w:tcPr>
          <w:p w14:paraId="047D58B9">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11.1</w:t>
            </w:r>
          </w:p>
        </w:tc>
        <w:tc>
          <w:tcPr>
            <w:tcW w:w="7796" w:type="dxa"/>
            <w:noWrap w:val="0"/>
            <w:vAlign w:val="center"/>
          </w:tcPr>
          <w:p w14:paraId="1E09650B">
            <w:pPr>
              <w:spacing w:line="44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投标有效期：投标截止期结束后90个日历日。</w:t>
            </w:r>
          </w:p>
          <w:p w14:paraId="2BEDF3D9">
            <w:pPr>
              <w:spacing w:line="440" w:lineRule="exact"/>
              <w:rPr>
                <w:rStyle w:val="78"/>
                <w:rFonts w:hint="eastAsia" w:ascii="宋体" w:hAnsi="宋体" w:cs="宋体"/>
                <w:color w:val="auto"/>
                <w:szCs w:val="24"/>
                <w:highlight w:val="none"/>
              </w:rPr>
            </w:pPr>
            <w:r>
              <w:rPr>
                <w:rStyle w:val="78"/>
                <w:rFonts w:hint="eastAsia" w:ascii="宋体" w:hAnsi="宋体" w:cs="宋体"/>
                <w:color w:val="auto"/>
                <w:highlight w:val="none"/>
              </w:rPr>
              <w:t>有效期不足将导致其</w:t>
            </w:r>
            <w:r>
              <w:rPr>
                <w:rStyle w:val="78"/>
                <w:rFonts w:hint="eastAsia" w:ascii="宋体" w:hAnsi="宋体" w:cs="宋体"/>
                <w:b/>
                <w:bCs/>
                <w:color w:val="auto"/>
                <w:highlight w:val="none"/>
              </w:rPr>
              <w:t>投标无效</w:t>
            </w:r>
            <w:r>
              <w:rPr>
                <w:rStyle w:val="78"/>
                <w:rFonts w:hint="eastAsia" w:ascii="宋体" w:hAnsi="宋体" w:cs="宋体"/>
                <w:b/>
                <w:bCs/>
                <w:color w:val="auto"/>
                <w:szCs w:val="24"/>
                <w:highlight w:val="none"/>
              </w:rPr>
              <w:t>。</w:t>
            </w:r>
          </w:p>
        </w:tc>
      </w:tr>
      <w:tr w14:paraId="747203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3" w:hRule="atLeast"/>
        </w:trPr>
        <w:tc>
          <w:tcPr>
            <w:tcW w:w="993" w:type="dxa"/>
            <w:noWrap w:val="0"/>
            <w:vAlign w:val="center"/>
          </w:tcPr>
          <w:p w14:paraId="48BCAD79">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4</w:t>
            </w:r>
          </w:p>
        </w:tc>
        <w:tc>
          <w:tcPr>
            <w:tcW w:w="992" w:type="dxa"/>
            <w:noWrap w:val="0"/>
            <w:vAlign w:val="center"/>
          </w:tcPr>
          <w:p w14:paraId="6DAB0621">
            <w:pPr>
              <w:spacing w:line="440" w:lineRule="exact"/>
              <w:rPr>
                <w:rStyle w:val="78"/>
                <w:rFonts w:hint="eastAsia" w:ascii="宋体" w:hAnsi="宋体" w:cs="宋体"/>
                <w:color w:val="auto"/>
                <w:szCs w:val="24"/>
                <w:highlight w:val="none"/>
              </w:rPr>
            </w:pPr>
          </w:p>
        </w:tc>
        <w:tc>
          <w:tcPr>
            <w:tcW w:w="7796" w:type="dxa"/>
            <w:noWrap w:val="0"/>
            <w:vAlign w:val="center"/>
          </w:tcPr>
          <w:p w14:paraId="484A4868">
            <w:pPr>
              <w:spacing w:line="44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投标文件递交地址：福建信发招标代理有限公司【福州市鼓楼区铜盘路466-3号大自然文化创意园5号楼4层（铜盘路五凤派出所新址隔壁】。</w:t>
            </w:r>
          </w:p>
          <w:p w14:paraId="37A96F1C">
            <w:pPr>
              <w:spacing w:line="44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接收人：福建信发招标代理有限公司工作人员     </w:t>
            </w:r>
          </w:p>
          <w:p w14:paraId="7DADE2BB">
            <w:pPr>
              <w:spacing w:line="44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投标截止时间：</w:t>
            </w:r>
            <w:r>
              <w:rPr>
                <w:rStyle w:val="78"/>
                <w:rFonts w:hint="eastAsia" w:ascii="宋体" w:hAnsi="宋体" w:eastAsia="宋体" w:cs="宋体"/>
                <w:b/>
                <w:bCs/>
                <w:color w:val="auto"/>
                <w:highlight w:val="none"/>
                <w:lang w:eastAsia="zh-CN"/>
              </w:rPr>
              <w:t xml:space="preserve">2025年    月    日     </w:t>
            </w:r>
            <w:r>
              <w:rPr>
                <w:rStyle w:val="78"/>
                <w:rFonts w:hint="eastAsia" w:ascii="宋体" w:hAnsi="宋体" w:cs="宋体"/>
                <w:b/>
                <w:bCs/>
                <w:color w:val="auto"/>
                <w:highlight w:val="none"/>
              </w:rPr>
              <w:t>（北京时间）</w:t>
            </w:r>
          </w:p>
        </w:tc>
      </w:tr>
      <w:tr w14:paraId="143420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93" w:type="dxa"/>
            <w:noWrap w:val="0"/>
            <w:vAlign w:val="center"/>
          </w:tcPr>
          <w:p w14:paraId="22A78443">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5</w:t>
            </w:r>
          </w:p>
        </w:tc>
        <w:tc>
          <w:tcPr>
            <w:tcW w:w="992" w:type="dxa"/>
            <w:noWrap w:val="0"/>
            <w:vAlign w:val="center"/>
          </w:tcPr>
          <w:p w14:paraId="035DEEA3">
            <w:pPr>
              <w:spacing w:line="44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12</w:t>
            </w:r>
          </w:p>
        </w:tc>
        <w:tc>
          <w:tcPr>
            <w:tcW w:w="7796" w:type="dxa"/>
            <w:noWrap w:val="0"/>
            <w:vAlign w:val="center"/>
          </w:tcPr>
          <w:p w14:paraId="370DD66A">
            <w:pPr>
              <w:spacing w:line="440" w:lineRule="exact"/>
              <w:rPr>
                <w:rStyle w:val="78"/>
                <w:rFonts w:hint="eastAsia" w:ascii="宋体" w:hAnsi="宋体" w:cs="宋体"/>
                <w:color w:val="auto"/>
                <w:szCs w:val="24"/>
                <w:highlight w:val="none"/>
              </w:rPr>
            </w:pPr>
            <w:r>
              <w:rPr>
                <w:rStyle w:val="78"/>
                <w:rFonts w:hint="eastAsia" w:ascii="宋体" w:hAnsi="宋体" w:cs="宋体"/>
                <w:b/>
                <w:bCs/>
                <w:color w:val="auto"/>
                <w:szCs w:val="24"/>
                <w:highlight w:val="none"/>
              </w:rPr>
              <w:t>投标保证金:</w:t>
            </w:r>
            <w:r>
              <w:rPr>
                <w:rStyle w:val="78"/>
                <w:rFonts w:hint="eastAsia" w:ascii="宋体" w:hAnsi="宋体" w:cs="宋体"/>
                <w:color w:val="auto"/>
                <w:szCs w:val="24"/>
                <w:highlight w:val="none"/>
              </w:rPr>
              <w:t xml:space="preserve"> 投标人应在投标截止时间前向福建信发招标代理有限公司以银行转账、电汇、汇票等非现金的形式缴交投标保证金并到账，若评标时福建信发招标代理有限公司经核实后发现投标保证金未在规定时间内到</w:t>
            </w:r>
            <w:r>
              <w:rPr>
                <w:rStyle w:val="78"/>
                <w:rFonts w:hint="eastAsia" w:ascii="宋体" w:hAnsi="宋体" w:cs="宋体"/>
                <w:color w:val="auto"/>
                <w:szCs w:val="24"/>
                <w:highlight w:val="none"/>
                <w:lang w:eastAsia="zh-CN"/>
              </w:rPr>
              <w:t>账</w:t>
            </w:r>
            <w:r>
              <w:rPr>
                <w:rStyle w:val="78"/>
                <w:rFonts w:hint="eastAsia" w:ascii="宋体" w:hAnsi="宋体" w:cs="宋体"/>
                <w:color w:val="auto"/>
                <w:szCs w:val="24"/>
                <w:highlight w:val="none"/>
              </w:rPr>
              <w:t>者（汇款人信息应与投标人保持一致），视为未提供投标保证金，其投标无效；</w:t>
            </w:r>
          </w:p>
          <w:p w14:paraId="182C44DA">
            <w:pPr>
              <w:spacing w:line="440" w:lineRule="exact"/>
              <w:rPr>
                <w:rStyle w:val="78"/>
                <w:rFonts w:hint="eastAsia" w:ascii="宋体" w:hAnsi="宋体" w:cs="宋体"/>
                <w:bCs/>
                <w:color w:val="auto"/>
                <w:highlight w:val="none"/>
              </w:rPr>
            </w:pPr>
            <w:r>
              <w:rPr>
                <w:rStyle w:val="78"/>
                <w:rFonts w:hint="eastAsia" w:ascii="宋体" w:hAnsi="宋体" w:cs="宋体"/>
                <w:b/>
                <w:color w:val="auto"/>
                <w:highlight w:val="none"/>
                <w:lang w:eastAsia="zh-CN"/>
              </w:rPr>
              <w:t>采购包</w:t>
            </w:r>
            <w:r>
              <w:rPr>
                <w:rStyle w:val="78"/>
                <w:rFonts w:hint="eastAsia" w:ascii="宋体" w:hAnsi="宋体" w:cs="宋体"/>
                <w:b/>
                <w:color w:val="auto"/>
                <w:highlight w:val="none"/>
              </w:rPr>
              <w:t>1投标保证金：详见《招标项目一览表》。</w:t>
            </w:r>
          </w:p>
        </w:tc>
      </w:tr>
      <w:tr w14:paraId="5497FE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993" w:type="dxa"/>
            <w:noWrap w:val="0"/>
            <w:vAlign w:val="center"/>
          </w:tcPr>
          <w:p w14:paraId="7B692119">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6</w:t>
            </w:r>
          </w:p>
        </w:tc>
        <w:tc>
          <w:tcPr>
            <w:tcW w:w="992" w:type="dxa"/>
            <w:noWrap w:val="0"/>
            <w:vAlign w:val="center"/>
          </w:tcPr>
          <w:p w14:paraId="433AF2B8">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13.1</w:t>
            </w:r>
          </w:p>
        </w:tc>
        <w:tc>
          <w:tcPr>
            <w:tcW w:w="7796" w:type="dxa"/>
            <w:noWrap w:val="0"/>
            <w:vAlign w:val="center"/>
          </w:tcPr>
          <w:p w14:paraId="2DEF9D9F">
            <w:pPr>
              <w:spacing w:line="440" w:lineRule="exact"/>
              <w:rPr>
                <w:rStyle w:val="78"/>
                <w:rFonts w:hint="eastAsia" w:ascii="宋体" w:hAnsi="宋体" w:cs="宋体"/>
                <w:color w:val="auto"/>
                <w:highlight w:val="none"/>
              </w:rPr>
            </w:pPr>
            <w:r>
              <w:rPr>
                <w:rStyle w:val="78"/>
                <w:rFonts w:hint="eastAsia" w:ascii="宋体" w:hAnsi="宋体" w:cs="宋体"/>
                <w:color w:val="auto"/>
                <w:highlight w:val="none"/>
              </w:rPr>
              <w:t>（1）本项目实行两阶段评标。各投标人提交的投标文件应由技术商务部分和报价部分两部分组成，且技术商务部分中不得出现报价信息，否则将被视为无效投标。</w:t>
            </w:r>
          </w:p>
          <w:p w14:paraId="6B545044">
            <w:pPr>
              <w:spacing w:line="440" w:lineRule="exact"/>
              <w:rPr>
                <w:rStyle w:val="78"/>
                <w:rFonts w:hint="eastAsia" w:ascii="宋体" w:hAnsi="宋体" w:cs="宋体"/>
                <w:color w:val="auto"/>
                <w:kern w:val="0"/>
                <w:highlight w:val="none"/>
              </w:rPr>
            </w:pPr>
            <w:r>
              <w:rPr>
                <w:rStyle w:val="78"/>
                <w:rFonts w:hint="eastAsia" w:ascii="宋体" w:hAnsi="宋体" w:cs="宋体"/>
                <w:color w:val="auto"/>
                <w:kern w:val="0"/>
                <w:highlight w:val="none"/>
              </w:rPr>
              <w:t>（2）投标人的投标文件中如开标一览表；投标分项报价表等凡是体现报价的文件资料均属于报价部分，其余资料则为技术商务部分。</w:t>
            </w:r>
          </w:p>
          <w:p w14:paraId="4FD6955C">
            <w:pPr>
              <w:spacing w:line="440" w:lineRule="exact"/>
              <w:rPr>
                <w:rStyle w:val="78"/>
                <w:rFonts w:hint="eastAsia" w:ascii="宋体" w:hAnsi="宋体" w:cs="宋体"/>
                <w:color w:val="auto"/>
                <w:szCs w:val="24"/>
                <w:highlight w:val="none"/>
              </w:rPr>
            </w:pPr>
            <w:r>
              <w:rPr>
                <w:rStyle w:val="78"/>
                <w:rFonts w:hint="eastAsia" w:ascii="宋体" w:hAnsi="宋体" w:cs="宋体"/>
                <w:b/>
                <w:color w:val="auto"/>
                <w:highlight w:val="none"/>
              </w:rPr>
              <w:t>（3）投标人须编制“投标人须知”第10条规定投标文件组成的报价部分投标文件正本一份、副本五份，技术商务部分投标文件正本一份、副本五份，</w:t>
            </w:r>
            <w:r>
              <w:rPr>
                <w:rStyle w:val="78"/>
                <w:rFonts w:hint="eastAsia" w:ascii="宋体" w:hAnsi="宋体" w:cs="宋体"/>
                <w:b/>
                <w:color w:val="auto"/>
                <w:kern w:val="0"/>
                <w:highlight w:val="none"/>
              </w:rPr>
              <w:t>电子文本一份(采用WORD或PDF格式，用非易损介质U盘或光盘保存)</w:t>
            </w:r>
            <w:r>
              <w:rPr>
                <w:rStyle w:val="78"/>
                <w:rFonts w:hint="eastAsia" w:ascii="宋体" w:hAnsi="宋体" w:cs="宋体"/>
                <w:b/>
                <w:color w:val="auto"/>
                <w:highlight w:val="none"/>
              </w:rPr>
              <w:t>。正、副本必须用A4幅面纸张打印装订，必须用胶装（为永久性、无破坏不可拆分）装订成册。“报价部分”和“技术商务部分”正本须加盖封面章和骑缝章（或每页加盖公章），副本可以用正本的完整复印件，并在封面表明“正本”、“副本”字样。正本与副本如有不一致，则以正本为准。投标文件未按上述规定进行编制、装订、密封和标识的按无效投标处理。</w:t>
            </w:r>
          </w:p>
        </w:tc>
      </w:tr>
      <w:tr w14:paraId="0F11B6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993" w:type="dxa"/>
            <w:noWrap w:val="0"/>
            <w:vAlign w:val="center"/>
          </w:tcPr>
          <w:p w14:paraId="22F06D05">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7</w:t>
            </w:r>
          </w:p>
        </w:tc>
        <w:tc>
          <w:tcPr>
            <w:tcW w:w="992" w:type="dxa"/>
            <w:noWrap w:val="0"/>
            <w:vAlign w:val="center"/>
          </w:tcPr>
          <w:p w14:paraId="3AD84A55">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19.1</w:t>
            </w:r>
          </w:p>
        </w:tc>
        <w:tc>
          <w:tcPr>
            <w:tcW w:w="7796" w:type="dxa"/>
            <w:noWrap w:val="0"/>
            <w:vAlign w:val="center"/>
          </w:tcPr>
          <w:p w14:paraId="64110830">
            <w:pPr>
              <w:spacing w:line="440" w:lineRule="exact"/>
              <w:jc w:val="left"/>
              <w:rPr>
                <w:rStyle w:val="78"/>
                <w:rFonts w:hint="eastAsia" w:ascii="宋体" w:hAnsi="宋体" w:cs="宋体"/>
                <w:color w:val="auto"/>
                <w:szCs w:val="24"/>
                <w:highlight w:val="none"/>
              </w:rPr>
            </w:pPr>
            <w:r>
              <w:rPr>
                <w:rStyle w:val="78"/>
                <w:rFonts w:hint="eastAsia" w:ascii="宋体" w:hAnsi="宋体" w:cs="宋体"/>
                <w:b/>
                <w:color w:val="auto"/>
                <w:szCs w:val="22"/>
                <w:highlight w:val="none"/>
              </w:rPr>
              <w:t>评标方法和标准：详见“附件A:评标方法和标准 ”</w:t>
            </w:r>
          </w:p>
        </w:tc>
      </w:tr>
      <w:tr w14:paraId="40343A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993" w:type="dxa"/>
            <w:noWrap w:val="0"/>
            <w:vAlign w:val="center"/>
          </w:tcPr>
          <w:p w14:paraId="33779A74">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8</w:t>
            </w:r>
          </w:p>
        </w:tc>
        <w:tc>
          <w:tcPr>
            <w:tcW w:w="992" w:type="dxa"/>
            <w:noWrap w:val="0"/>
            <w:vAlign w:val="center"/>
          </w:tcPr>
          <w:p w14:paraId="69AE8A63">
            <w:pPr>
              <w:spacing w:line="440" w:lineRule="exact"/>
              <w:jc w:val="center"/>
              <w:rPr>
                <w:rStyle w:val="78"/>
                <w:rFonts w:hint="eastAsia" w:ascii="宋体" w:hAnsi="宋体" w:cs="宋体"/>
                <w:color w:val="auto"/>
                <w:szCs w:val="24"/>
                <w:highlight w:val="none"/>
              </w:rPr>
            </w:pPr>
          </w:p>
        </w:tc>
        <w:tc>
          <w:tcPr>
            <w:tcW w:w="7796" w:type="dxa"/>
            <w:noWrap w:val="0"/>
            <w:vAlign w:val="center"/>
          </w:tcPr>
          <w:p w14:paraId="2E56E8A3">
            <w:pPr>
              <w:spacing w:line="440" w:lineRule="exact"/>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主要</w:t>
            </w:r>
            <w:r>
              <w:rPr>
                <w:rStyle w:val="78"/>
                <w:rFonts w:hint="eastAsia" w:ascii="宋体" w:hAnsi="宋体" w:cs="宋体"/>
                <w:bCs/>
                <w:color w:val="auto"/>
                <w:szCs w:val="24"/>
                <w:highlight w:val="none"/>
              </w:rPr>
              <w:t>要求：</w:t>
            </w:r>
            <w:r>
              <w:rPr>
                <w:rStyle w:val="78"/>
                <w:rFonts w:hint="eastAsia" w:ascii="宋体" w:hAnsi="宋体" w:cs="宋体"/>
                <w:color w:val="auto"/>
                <w:szCs w:val="24"/>
                <w:highlight w:val="none"/>
              </w:rPr>
              <w:t>具体要求详见招标文件“第三章  招标内容及要求 ”</w:t>
            </w:r>
          </w:p>
        </w:tc>
      </w:tr>
      <w:tr w14:paraId="70C962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266" w:hRule="atLeast"/>
        </w:trPr>
        <w:tc>
          <w:tcPr>
            <w:tcW w:w="993" w:type="dxa"/>
            <w:noWrap w:val="0"/>
            <w:vAlign w:val="center"/>
          </w:tcPr>
          <w:p w14:paraId="6FFA0423">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9</w:t>
            </w:r>
          </w:p>
        </w:tc>
        <w:tc>
          <w:tcPr>
            <w:tcW w:w="992" w:type="dxa"/>
            <w:noWrap w:val="0"/>
            <w:vAlign w:val="center"/>
          </w:tcPr>
          <w:p w14:paraId="3BD8FA72">
            <w:pPr>
              <w:spacing w:line="440" w:lineRule="exact"/>
              <w:jc w:val="center"/>
              <w:rPr>
                <w:rStyle w:val="78"/>
                <w:rFonts w:hint="eastAsia" w:ascii="宋体" w:hAnsi="宋体" w:cs="宋体"/>
                <w:b/>
                <w:color w:val="auto"/>
                <w:szCs w:val="24"/>
                <w:highlight w:val="none"/>
              </w:rPr>
            </w:pPr>
          </w:p>
        </w:tc>
        <w:tc>
          <w:tcPr>
            <w:tcW w:w="7796" w:type="dxa"/>
            <w:noWrap w:val="0"/>
            <w:vAlign w:val="center"/>
          </w:tcPr>
          <w:p w14:paraId="51CA3C92">
            <w:pPr>
              <w:spacing w:line="44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招标代理服务费：</w:t>
            </w:r>
          </w:p>
          <w:p w14:paraId="18FD37A1">
            <w:pPr>
              <w:numPr>
                <w:ilvl w:val="0"/>
                <w:numId w:val="8"/>
              </w:numPr>
              <w:spacing w:line="440" w:lineRule="exact"/>
              <w:ind w:firstLine="480" w:firstLineChars="200"/>
              <w:rPr>
                <w:rStyle w:val="78"/>
                <w:rFonts w:hint="eastAsia" w:ascii="宋体" w:hAnsi="宋体" w:cs="宋体"/>
                <w:bCs/>
                <w:color w:val="auto"/>
                <w:szCs w:val="24"/>
                <w:highlight w:val="none"/>
              </w:rPr>
            </w:pPr>
            <w:r>
              <w:rPr>
                <w:rStyle w:val="78"/>
                <w:rFonts w:hint="eastAsia" w:ascii="宋体" w:hAnsi="宋体" w:cs="宋体"/>
                <w:bCs/>
                <w:color w:val="auto"/>
                <w:szCs w:val="24"/>
                <w:highlight w:val="none"/>
              </w:rPr>
              <w:t>50万元（含，下同）以下的按1%收取；50万元至100万元的按0.9%收取；100万元至500万元的按0.5%收取；服务费</w:t>
            </w:r>
            <w:r>
              <w:rPr>
                <w:rFonts w:hint="eastAsia" w:ascii="宋体" w:hAnsi="宋体" w:eastAsia="宋体" w:cs="宋体"/>
                <w:bCs/>
                <w:color w:val="auto"/>
                <w:sz w:val="24"/>
                <w:szCs w:val="24"/>
                <w:highlight w:val="none"/>
              </w:rPr>
              <w:t>以中标通知书规定的中标金额作为收费的基数计算</w:t>
            </w:r>
            <w:r>
              <w:rPr>
                <w:rFonts w:hint="eastAsia" w:ascii="宋体" w:hAnsi="宋体" w:eastAsia="宋体" w:cs="宋体"/>
                <w:bCs/>
                <w:color w:val="auto"/>
                <w:sz w:val="24"/>
                <w:szCs w:val="24"/>
                <w:highlight w:val="none"/>
                <w:lang w:eastAsia="zh-CN"/>
              </w:rPr>
              <w:t>，</w:t>
            </w:r>
            <w:r>
              <w:rPr>
                <w:rStyle w:val="78"/>
                <w:rFonts w:hint="eastAsia" w:ascii="宋体" w:hAnsi="宋体" w:cs="宋体"/>
                <w:bCs/>
                <w:color w:val="auto"/>
                <w:szCs w:val="24"/>
                <w:highlight w:val="none"/>
              </w:rPr>
              <w:t>按差额定率累进法计算。招标服务费由中标人在领取中标通知书前以支票、现金等支付方式一次性付清。</w:t>
            </w:r>
          </w:p>
          <w:p w14:paraId="3BC07C0A">
            <w:pPr>
              <w:numPr>
                <w:ilvl w:val="0"/>
                <w:numId w:val="8"/>
              </w:numPr>
              <w:spacing w:line="440" w:lineRule="exact"/>
              <w:ind w:firstLine="480" w:firstLineChars="200"/>
              <w:rPr>
                <w:rStyle w:val="78"/>
                <w:rFonts w:hint="eastAsia" w:ascii="宋体" w:hAnsi="宋体" w:cs="宋体"/>
                <w:bCs/>
                <w:color w:val="auto"/>
                <w:szCs w:val="24"/>
                <w:highlight w:val="none"/>
              </w:rPr>
            </w:pPr>
            <w:r>
              <w:rPr>
                <w:rStyle w:val="78"/>
                <w:rFonts w:hint="eastAsia" w:ascii="宋体" w:hAnsi="宋体" w:cs="宋体"/>
                <w:bCs/>
                <w:color w:val="auto"/>
                <w:szCs w:val="24"/>
                <w:highlight w:val="none"/>
              </w:rPr>
              <w:t>招标代理服务费的缴纳方式：a、中标人应在领取中标通知书的同时按规定的标准一次性向招标代理机构缴清招标代理服务费。b.招标代理服务费以银行转账、电汇、汇票或现金等支付方式缴纳。</w:t>
            </w:r>
          </w:p>
          <w:p w14:paraId="7940CE3D">
            <w:pPr>
              <w:numPr>
                <w:ilvl w:val="0"/>
                <w:numId w:val="8"/>
              </w:numPr>
              <w:spacing w:line="440" w:lineRule="exact"/>
              <w:ind w:firstLine="480" w:firstLineChars="200"/>
              <w:rPr>
                <w:rStyle w:val="78"/>
                <w:rFonts w:hint="eastAsia" w:ascii="宋体" w:hAnsi="宋体" w:cs="宋体"/>
                <w:b/>
                <w:color w:val="auto"/>
                <w:szCs w:val="24"/>
                <w:highlight w:val="none"/>
              </w:rPr>
            </w:pPr>
            <w:r>
              <w:rPr>
                <w:rStyle w:val="78"/>
                <w:rFonts w:hint="eastAsia" w:ascii="宋体" w:hAnsi="宋体" w:cs="宋体"/>
                <w:bCs/>
                <w:color w:val="auto"/>
                <w:szCs w:val="24"/>
                <w:highlight w:val="none"/>
              </w:rPr>
              <w:t>招标代理服务费缴交账号：开户名：福建信发招标代理有限公司；开户行：福建海峡银行福州鼓楼支行；账号：100026211970010002。</w:t>
            </w:r>
          </w:p>
        </w:tc>
      </w:tr>
      <w:tr w14:paraId="1D42C7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36" w:hRule="atLeast"/>
        </w:trPr>
        <w:tc>
          <w:tcPr>
            <w:tcW w:w="993" w:type="dxa"/>
            <w:noWrap w:val="0"/>
            <w:vAlign w:val="center"/>
          </w:tcPr>
          <w:p w14:paraId="26EF222C">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10</w:t>
            </w:r>
          </w:p>
        </w:tc>
        <w:tc>
          <w:tcPr>
            <w:tcW w:w="992" w:type="dxa"/>
            <w:noWrap w:val="0"/>
            <w:vAlign w:val="center"/>
          </w:tcPr>
          <w:p w14:paraId="64C3C0AE">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23.1</w:t>
            </w:r>
          </w:p>
        </w:tc>
        <w:tc>
          <w:tcPr>
            <w:tcW w:w="7796" w:type="dxa"/>
            <w:noWrap w:val="0"/>
            <w:vAlign w:val="center"/>
          </w:tcPr>
          <w:p w14:paraId="6E90F42C">
            <w:pPr>
              <w:spacing w:line="440" w:lineRule="exact"/>
              <w:rPr>
                <w:rStyle w:val="78"/>
                <w:rFonts w:hint="eastAsia" w:ascii="宋体" w:hAnsi="宋体" w:cs="宋体"/>
                <w:color w:val="auto"/>
                <w:highlight w:val="none"/>
              </w:rPr>
            </w:pPr>
            <w:r>
              <w:rPr>
                <w:rStyle w:val="78"/>
                <w:rFonts w:hint="eastAsia" w:ascii="宋体" w:hAnsi="宋体" w:cs="宋体"/>
                <w:color w:val="auto"/>
                <w:szCs w:val="24"/>
                <w:highlight w:val="none"/>
              </w:rPr>
              <w:t>招标项目监督部门：</w:t>
            </w:r>
            <w:r>
              <w:rPr>
                <w:rFonts w:hint="eastAsia" w:ascii="宋体" w:hAnsi="宋体" w:cs="宋体"/>
                <w:color w:val="auto"/>
                <w:sz w:val="24"/>
                <w:szCs w:val="24"/>
                <w:highlight w:val="none"/>
                <w:lang w:eastAsia="zh-CN"/>
              </w:rPr>
              <w:t>福建宏新实业有限公司</w:t>
            </w:r>
            <w:r>
              <w:rPr>
                <w:rFonts w:hint="eastAsia" w:ascii="宋体" w:hAnsi="宋体" w:cs="宋体"/>
                <w:color w:val="auto"/>
                <w:sz w:val="24"/>
                <w:szCs w:val="24"/>
                <w:highlight w:val="none"/>
              </w:rPr>
              <w:t>监事会</w:t>
            </w:r>
          </w:p>
        </w:tc>
      </w:tr>
      <w:tr w14:paraId="6C700C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36" w:hRule="atLeast"/>
        </w:trPr>
        <w:tc>
          <w:tcPr>
            <w:tcW w:w="993" w:type="dxa"/>
            <w:noWrap w:val="0"/>
            <w:vAlign w:val="center"/>
          </w:tcPr>
          <w:p w14:paraId="0EC522FC">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11</w:t>
            </w:r>
          </w:p>
        </w:tc>
        <w:tc>
          <w:tcPr>
            <w:tcW w:w="992" w:type="dxa"/>
            <w:noWrap w:val="0"/>
            <w:vAlign w:val="center"/>
          </w:tcPr>
          <w:p w14:paraId="446C9AFF">
            <w:pPr>
              <w:spacing w:line="440" w:lineRule="exact"/>
              <w:jc w:val="center"/>
              <w:rPr>
                <w:rStyle w:val="78"/>
                <w:rFonts w:hint="eastAsia" w:ascii="宋体" w:hAnsi="宋体" w:cs="宋体"/>
                <w:color w:val="auto"/>
                <w:szCs w:val="24"/>
                <w:highlight w:val="none"/>
              </w:rPr>
            </w:pPr>
          </w:p>
        </w:tc>
        <w:tc>
          <w:tcPr>
            <w:tcW w:w="7796" w:type="dxa"/>
            <w:noWrap w:val="0"/>
            <w:vAlign w:val="center"/>
          </w:tcPr>
          <w:p w14:paraId="7D579461">
            <w:pPr>
              <w:spacing w:line="440" w:lineRule="exact"/>
              <w:rPr>
                <w:rStyle w:val="78"/>
                <w:rFonts w:hint="eastAsia" w:ascii="宋体" w:hAnsi="宋体" w:cs="宋体"/>
                <w:color w:val="auto"/>
                <w:szCs w:val="24"/>
                <w:highlight w:val="none"/>
              </w:rPr>
            </w:pPr>
            <w:r>
              <w:rPr>
                <w:rStyle w:val="78"/>
                <w:rFonts w:hint="eastAsia" w:ascii="宋体" w:hAnsi="宋体" w:cs="宋体"/>
                <w:b/>
                <w:bCs/>
                <w:color w:val="auto"/>
                <w:kern w:val="0"/>
                <w:highlight w:val="none"/>
              </w:rPr>
              <w:t>最高限价：</w:t>
            </w:r>
            <w:r>
              <w:rPr>
                <w:rStyle w:val="78"/>
                <w:rFonts w:hint="eastAsia" w:ascii="宋体" w:hAnsi="宋体" w:cs="宋体"/>
                <w:color w:val="auto"/>
                <w:spacing w:val="-6"/>
                <w:highlight w:val="none"/>
              </w:rPr>
              <w:t>本项目的最高限价详见</w:t>
            </w:r>
            <w:r>
              <w:rPr>
                <w:rStyle w:val="78"/>
                <w:rFonts w:hint="eastAsia" w:ascii="宋体" w:hAnsi="宋体" w:cs="宋体"/>
                <w:color w:val="auto"/>
                <w:highlight w:val="none"/>
              </w:rPr>
              <w:t>招标项目一览表</w:t>
            </w:r>
            <w:r>
              <w:rPr>
                <w:rStyle w:val="78"/>
                <w:rFonts w:hint="eastAsia" w:ascii="宋体" w:hAnsi="宋体" w:cs="宋体"/>
                <w:color w:val="auto"/>
                <w:spacing w:val="-6"/>
                <w:highlight w:val="none"/>
              </w:rPr>
              <w:t>，若投标人所报投标价格超过招标文件规定的最高限价，</w:t>
            </w:r>
            <w:r>
              <w:rPr>
                <w:rStyle w:val="78"/>
                <w:rFonts w:hint="eastAsia" w:ascii="宋体" w:hAnsi="宋体" w:cs="宋体"/>
                <w:b/>
                <w:bCs/>
                <w:color w:val="auto"/>
                <w:spacing w:val="-6"/>
                <w:highlight w:val="none"/>
              </w:rPr>
              <w:t>则该投标人的投标文件将被视为无效投标。</w:t>
            </w:r>
          </w:p>
        </w:tc>
      </w:tr>
      <w:tr w14:paraId="157EA3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 w:hRule="atLeast"/>
        </w:trPr>
        <w:tc>
          <w:tcPr>
            <w:tcW w:w="993" w:type="dxa"/>
            <w:noWrap w:val="0"/>
            <w:vAlign w:val="center"/>
          </w:tcPr>
          <w:p w14:paraId="1507965A">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12</w:t>
            </w:r>
          </w:p>
        </w:tc>
        <w:tc>
          <w:tcPr>
            <w:tcW w:w="992" w:type="dxa"/>
            <w:noWrap w:val="0"/>
            <w:vAlign w:val="center"/>
          </w:tcPr>
          <w:p w14:paraId="13B05BCC">
            <w:pPr>
              <w:spacing w:line="440" w:lineRule="exact"/>
              <w:jc w:val="center"/>
              <w:rPr>
                <w:rStyle w:val="78"/>
                <w:rFonts w:hint="eastAsia" w:ascii="宋体" w:hAnsi="宋体" w:cs="宋体"/>
                <w:color w:val="auto"/>
                <w:szCs w:val="24"/>
                <w:highlight w:val="none"/>
              </w:rPr>
            </w:pPr>
          </w:p>
        </w:tc>
        <w:tc>
          <w:tcPr>
            <w:tcW w:w="7796" w:type="dxa"/>
            <w:noWrap w:val="0"/>
            <w:vAlign w:val="center"/>
          </w:tcPr>
          <w:p w14:paraId="085507D1">
            <w:pPr>
              <w:spacing w:line="44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其他要求：</w:t>
            </w:r>
          </w:p>
          <w:p w14:paraId="5B03AE1B">
            <w:pPr>
              <w:spacing w:line="44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1、投标人投标文件中承诺的交付时间、支付方式、售后服务必须满足招标文件要求，若投标人的承诺不满足招标文件要求或未在投标文件中作出承诺的将被视为未实质性响应招标文件要求</w:t>
            </w:r>
            <w:r>
              <w:rPr>
                <w:rStyle w:val="78"/>
                <w:rFonts w:hint="eastAsia" w:ascii="宋体" w:hAnsi="宋体" w:cs="宋体"/>
                <w:b/>
                <w:bCs/>
                <w:color w:val="auto"/>
                <w:szCs w:val="24"/>
                <w:highlight w:val="none"/>
              </w:rPr>
              <w:t>，其投标无效。</w:t>
            </w:r>
          </w:p>
          <w:p w14:paraId="13BB3F32">
            <w:pPr>
              <w:spacing w:line="44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投标人必须对其投标文件中提供各种资料、说明的真实性负责。在评标过程中，如有发现投标人有为谋取中标而提供虚假资料欺骗招标人和评委的行为，将取消其中标资格，其投标保证金将不予退还。若在中标后和执行合同过程中发现其提供虚假资料的将取消其中标资格，给招标人造成损失的，还必须进行赔偿并负相关责任。评标过程中无论是否有对原件进行核实，投标人都必须对其提供各种资料、说明的真实性负责。</w:t>
            </w:r>
          </w:p>
          <w:p w14:paraId="5D6C573A">
            <w:pPr>
              <w:spacing w:line="44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3、投标人须保障招标人在使用该货物或其任何一部分时不受到第三方关于侵犯专利权、商标权或工业设计权等知识产权的指控。如果任何第三方提出侵权指控与招标人无关，投标人须与第三方交涉并承担可能发生的责任与一切费用。如招标人因此而遭致损失的，投标人应赔偿该损失。</w:t>
            </w:r>
          </w:p>
          <w:p w14:paraId="16CEB220">
            <w:pPr>
              <w:spacing w:line="440" w:lineRule="exact"/>
              <w:ind w:firstLine="480" w:firstLineChars="200"/>
              <w:rPr>
                <w:rStyle w:val="78"/>
                <w:rFonts w:hint="eastAsia" w:ascii="宋体" w:hAnsi="宋体" w:cs="宋体"/>
                <w:color w:val="auto"/>
                <w:highlight w:val="none"/>
              </w:rPr>
            </w:pPr>
            <w:r>
              <w:rPr>
                <w:rStyle w:val="78"/>
                <w:rFonts w:hint="eastAsia" w:ascii="宋体" w:hAnsi="宋体" w:cs="宋体"/>
                <w:color w:val="auto"/>
                <w:szCs w:val="24"/>
                <w:highlight w:val="none"/>
              </w:rPr>
              <w:t>4、</w:t>
            </w:r>
            <w:r>
              <w:rPr>
                <w:rStyle w:val="78"/>
                <w:rFonts w:hint="eastAsia" w:ascii="宋体" w:hAnsi="宋体" w:cs="宋体"/>
                <w:color w:val="auto"/>
                <w:highlight w:val="none"/>
              </w:rPr>
              <w:t>重大偏差的界定：</w:t>
            </w:r>
          </w:p>
          <w:p w14:paraId="1FE5AB54">
            <w:pPr>
              <w:spacing w:line="440" w:lineRule="exact"/>
              <w:ind w:firstLine="240" w:firstLineChars="100"/>
              <w:rPr>
                <w:rStyle w:val="78"/>
                <w:rFonts w:hint="eastAsia" w:ascii="宋体" w:hAnsi="宋体" w:cs="宋体"/>
                <w:color w:val="auto"/>
                <w:highlight w:val="none"/>
              </w:rPr>
            </w:pPr>
            <w:r>
              <w:rPr>
                <w:rStyle w:val="78"/>
                <w:rFonts w:hint="eastAsia" w:ascii="宋体" w:hAnsi="宋体" w:cs="宋体"/>
                <w:color w:val="auto"/>
                <w:highlight w:val="none"/>
              </w:rPr>
              <w:t>（1）投标文件未按招标文件要求加盖公章并由法定代表人或其书面授权的代理人签字的；</w:t>
            </w:r>
          </w:p>
          <w:p w14:paraId="5788A306">
            <w:pPr>
              <w:spacing w:line="440" w:lineRule="exact"/>
              <w:ind w:firstLine="240" w:firstLineChars="100"/>
              <w:rPr>
                <w:rStyle w:val="78"/>
                <w:rFonts w:hint="eastAsia" w:ascii="宋体" w:hAnsi="宋体" w:cs="宋体"/>
                <w:color w:val="auto"/>
                <w:highlight w:val="none"/>
              </w:rPr>
            </w:pPr>
            <w:r>
              <w:rPr>
                <w:rStyle w:val="78"/>
                <w:rFonts w:hint="eastAsia" w:ascii="宋体" w:hAnsi="宋体" w:cs="宋体"/>
                <w:color w:val="auto"/>
                <w:highlight w:val="none"/>
              </w:rPr>
              <w:t>（2）投标文件载明的招标项目完成期限超过招标文件规定的；</w:t>
            </w:r>
          </w:p>
          <w:p w14:paraId="5873AB77">
            <w:pPr>
              <w:spacing w:line="440" w:lineRule="exact"/>
              <w:ind w:firstLine="240" w:firstLineChars="100"/>
              <w:rPr>
                <w:rStyle w:val="78"/>
                <w:rFonts w:hint="eastAsia" w:ascii="宋体" w:hAnsi="宋体" w:cs="宋体"/>
                <w:color w:val="auto"/>
                <w:highlight w:val="none"/>
              </w:rPr>
            </w:pPr>
            <w:r>
              <w:rPr>
                <w:rStyle w:val="78"/>
                <w:rFonts w:hint="eastAsia" w:ascii="宋体" w:hAnsi="宋体" w:cs="宋体"/>
                <w:color w:val="auto"/>
                <w:highlight w:val="none"/>
              </w:rPr>
              <w:t>（3）明显不符合技术规格、技术标准的要求；</w:t>
            </w:r>
          </w:p>
          <w:p w14:paraId="3D37CF59">
            <w:pPr>
              <w:spacing w:line="440" w:lineRule="exact"/>
              <w:ind w:firstLine="240" w:firstLineChars="100"/>
              <w:rPr>
                <w:rStyle w:val="78"/>
                <w:rFonts w:hint="eastAsia" w:ascii="宋体" w:hAnsi="宋体" w:cs="宋体"/>
                <w:color w:val="auto"/>
                <w:highlight w:val="none"/>
              </w:rPr>
            </w:pPr>
            <w:r>
              <w:rPr>
                <w:rStyle w:val="78"/>
                <w:rFonts w:hint="eastAsia" w:ascii="宋体" w:hAnsi="宋体" w:cs="宋体"/>
                <w:color w:val="auto"/>
                <w:highlight w:val="none"/>
              </w:rPr>
              <w:t>（4）投标文件载明的货物包装方式、检验标准和方法等不符合招标文件要求的；</w:t>
            </w:r>
          </w:p>
          <w:p w14:paraId="3EF7793D">
            <w:pPr>
              <w:spacing w:line="440" w:lineRule="exact"/>
              <w:ind w:firstLine="240" w:firstLineChars="100"/>
              <w:rPr>
                <w:rStyle w:val="78"/>
                <w:rFonts w:hint="eastAsia" w:ascii="宋体" w:hAnsi="宋体" w:cs="宋体"/>
                <w:color w:val="auto"/>
                <w:highlight w:val="none"/>
              </w:rPr>
            </w:pPr>
            <w:r>
              <w:rPr>
                <w:rStyle w:val="78"/>
                <w:rFonts w:hint="eastAsia" w:ascii="宋体" w:hAnsi="宋体" w:cs="宋体"/>
                <w:color w:val="auto"/>
                <w:highlight w:val="none"/>
              </w:rPr>
              <w:t>（5）投标文件附有招标人不能接受的条件；</w:t>
            </w:r>
          </w:p>
          <w:p w14:paraId="480A3131">
            <w:pPr>
              <w:snapToGrid w:val="0"/>
              <w:spacing w:line="440" w:lineRule="exact"/>
              <w:ind w:firstLine="240" w:firstLineChars="100"/>
              <w:rPr>
                <w:rStyle w:val="78"/>
                <w:rFonts w:hint="eastAsia" w:ascii="宋体" w:hAnsi="宋体" w:cs="宋体"/>
                <w:color w:val="auto"/>
                <w:highlight w:val="none"/>
              </w:rPr>
            </w:pPr>
            <w:r>
              <w:rPr>
                <w:rStyle w:val="78"/>
                <w:rFonts w:hint="eastAsia" w:ascii="宋体" w:hAnsi="宋体" w:cs="宋体"/>
                <w:color w:val="auto"/>
                <w:highlight w:val="none"/>
              </w:rPr>
              <w:t>（6）不符合招标文件中规定的其他实质性要求；</w:t>
            </w:r>
          </w:p>
          <w:p w14:paraId="3DFD3789">
            <w:pPr>
              <w:spacing w:line="440" w:lineRule="exact"/>
              <w:ind w:firstLine="360" w:firstLineChars="150"/>
              <w:rPr>
                <w:rStyle w:val="78"/>
                <w:rFonts w:hint="eastAsia" w:ascii="宋体" w:hAnsi="宋体" w:cs="宋体"/>
                <w:color w:val="auto"/>
                <w:highlight w:val="none"/>
              </w:rPr>
            </w:pPr>
            <w:r>
              <w:rPr>
                <w:rStyle w:val="78"/>
                <w:rFonts w:hint="eastAsia" w:ascii="宋体" w:hAnsi="宋体" w:cs="宋体"/>
                <w:color w:val="auto"/>
                <w:highlight w:val="none"/>
              </w:rPr>
              <w:t>5、细微偏差：投标文件在实质上响应招标文件要求，但在个别地方存在漏项或者提供了不完整的技术信息和数据等情况，并且补正这些遗漏或者不完整不会对其他投标人造成不公平的结果。细微偏差不影响投标文件的有效性。</w:t>
            </w:r>
          </w:p>
          <w:p w14:paraId="6B3E1B23">
            <w:pPr>
              <w:spacing w:line="440" w:lineRule="exact"/>
              <w:ind w:firstLine="360" w:firstLineChars="150"/>
              <w:rPr>
                <w:rStyle w:val="78"/>
                <w:rFonts w:hint="eastAsia" w:ascii="宋体" w:hAnsi="宋体" w:cs="宋体"/>
                <w:color w:val="auto"/>
                <w:highlight w:val="none"/>
              </w:rPr>
            </w:pPr>
            <w:r>
              <w:rPr>
                <w:rStyle w:val="78"/>
                <w:rFonts w:hint="eastAsia" w:ascii="宋体" w:hAnsi="宋体" w:cs="宋体"/>
                <w:color w:val="auto"/>
                <w:highlight w:val="none"/>
              </w:rPr>
              <w:t>评标委员会应当书面要求存在细微偏差的投标人在评标结束前予以补正。补正的程序和方法按照招标文件《第二章 投标人须知》第18条的规定执行。无法补正的，可在评审时对细微偏差作不利于该投标人的认定。</w:t>
            </w:r>
          </w:p>
          <w:p w14:paraId="3E4FE112">
            <w:pPr>
              <w:spacing w:line="440" w:lineRule="exact"/>
              <w:ind w:firstLine="481"/>
              <w:rPr>
                <w:rStyle w:val="78"/>
                <w:rFonts w:hint="eastAsia" w:ascii="宋体" w:hAnsi="宋体" w:cs="宋体"/>
                <w:b/>
                <w:bCs/>
                <w:color w:val="auto"/>
                <w:highlight w:val="none"/>
              </w:rPr>
            </w:pPr>
            <w:r>
              <w:rPr>
                <w:rStyle w:val="78"/>
                <w:rFonts w:hint="eastAsia" w:ascii="宋体" w:hAnsi="宋体" w:cs="宋体"/>
                <w:b/>
                <w:bCs/>
                <w:color w:val="auto"/>
                <w:highlight w:val="none"/>
              </w:rPr>
              <w:t>评委会判定重大偏差、细微偏差是依据投标文件，而不寻求其他的外部证据。</w:t>
            </w:r>
          </w:p>
          <w:p w14:paraId="6D581FB8">
            <w:pPr>
              <w:spacing w:line="440" w:lineRule="exact"/>
              <w:ind w:firstLine="360" w:firstLineChars="150"/>
              <w:rPr>
                <w:rStyle w:val="78"/>
                <w:rFonts w:hint="eastAsia" w:ascii="宋体" w:hAnsi="宋体" w:cs="宋体"/>
                <w:b/>
                <w:bCs/>
                <w:color w:val="auto"/>
                <w:highlight w:val="none"/>
              </w:rPr>
            </w:pPr>
            <w:r>
              <w:rPr>
                <w:rStyle w:val="78"/>
                <w:rFonts w:hint="eastAsia" w:ascii="宋体" w:hAnsi="宋体" w:cs="宋体"/>
                <w:color w:val="auto"/>
                <w:kern w:val="0"/>
                <w:szCs w:val="24"/>
                <w:highlight w:val="none"/>
              </w:rPr>
              <w:t>6、信用记录查询及使用：（1）、信用记录查询渠道及截止时点：评标委员会将在投标截止时间截止后，通过“信用中国”网站(</w:t>
            </w:r>
            <w:r>
              <w:rPr>
                <w:rStyle w:val="78"/>
                <w:rFonts w:hint="eastAsia" w:ascii="宋体" w:hAnsi="宋体" w:cs="宋体"/>
                <w:color w:val="auto"/>
                <w:kern w:val="0"/>
                <w:szCs w:val="24"/>
                <w:highlight w:val="none"/>
              </w:rPr>
              <w:drawing>
                <wp:inline distT="0" distB="0" distL="114300" distR="114300">
                  <wp:extent cx="190500" cy="142875"/>
                  <wp:effectExtent l="0" t="0" r="0"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
                          <a:stretch>
                            <a:fillRect/>
                          </a:stretch>
                        </pic:blipFill>
                        <pic:spPr>
                          <a:xfrm>
                            <a:off x="0" y="0"/>
                            <a:ext cx="190500" cy="142875"/>
                          </a:xfrm>
                          <a:prstGeom prst="rect">
                            <a:avLst/>
                          </a:prstGeom>
                          <a:noFill/>
                          <a:ln>
                            <a:noFill/>
                          </a:ln>
                        </pic:spPr>
                      </pic:pic>
                    </a:graphicData>
                  </a:graphic>
                </wp:inline>
              </w:drawing>
            </w:r>
            <w:r>
              <w:rPr>
                <w:rStyle w:val="78"/>
                <w:rFonts w:hint="eastAsia" w:ascii="宋体" w:hAnsi="宋体" w:cs="宋体"/>
                <w:color w:val="auto"/>
                <w:kern w:val="0"/>
                <w:szCs w:val="24"/>
                <w:highlight w:val="none"/>
              </w:rPr>
              <w:t>www.creditchina.gov.cn)查询投标人的信用记录。（2）信用信息查询记录和证据留存的具体方式：评标委员会将记录、打印各投标人的信用信息查询结果，与其他采购文件一并保存。（3）信用信息的使用规则：对被列入失信被执行人、重大税收违法案件当事人名单的投标人，其资格性检查</w:t>
            </w:r>
            <w:r>
              <w:rPr>
                <w:rStyle w:val="78"/>
                <w:rFonts w:hint="eastAsia" w:ascii="宋体" w:hAnsi="宋体" w:cs="宋体"/>
                <w:bCs/>
                <w:color w:val="auto"/>
                <w:kern w:val="0"/>
                <w:szCs w:val="24"/>
                <w:highlight w:val="none"/>
              </w:rPr>
              <w:t>不合格</w:t>
            </w:r>
            <w:r>
              <w:rPr>
                <w:rStyle w:val="78"/>
                <w:rFonts w:hint="eastAsia" w:ascii="宋体" w:hAnsi="宋体" w:cs="宋体"/>
                <w:color w:val="auto"/>
                <w:kern w:val="0"/>
                <w:szCs w:val="24"/>
                <w:highlight w:val="none"/>
              </w:rPr>
              <w:t>。</w:t>
            </w:r>
          </w:p>
        </w:tc>
      </w:tr>
      <w:tr w14:paraId="5D8F54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993" w:type="dxa"/>
            <w:noWrap w:val="0"/>
            <w:vAlign w:val="center"/>
          </w:tcPr>
          <w:p w14:paraId="7FA3A86C">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13</w:t>
            </w:r>
          </w:p>
        </w:tc>
        <w:tc>
          <w:tcPr>
            <w:tcW w:w="992" w:type="dxa"/>
            <w:noWrap w:val="0"/>
            <w:vAlign w:val="center"/>
          </w:tcPr>
          <w:p w14:paraId="79713C2A">
            <w:pPr>
              <w:spacing w:line="440" w:lineRule="exact"/>
              <w:jc w:val="center"/>
              <w:rPr>
                <w:rStyle w:val="78"/>
                <w:rFonts w:hint="eastAsia" w:ascii="宋体" w:hAnsi="宋体" w:cs="宋体"/>
                <w:color w:val="auto"/>
                <w:szCs w:val="24"/>
                <w:highlight w:val="none"/>
              </w:rPr>
            </w:pPr>
          </w:p>
        </w:tc>
        <w:tc>
          <w:tcPr>
            <w:tcW w:w="7796" w:type="dxa"/>
            <w:noWrap w:val="0"/>
            <w:vAlign w:val="center"/>
          </w:tcPr>
          <w:p w14:paraId="4F2C192A">
            <w:pPr>
              <w:spacing w:line="440" w:lineRule="exact"/>
              <w:rPr>
                <w:rStyle w:val="78"/>
                <w:rFonts w:hint="eastAsia" w:ascii="宋体" w:hAnsi="宋体" w:cs="宋体"/>
                <w:color w:val="auto"/>
                <w:kern w:val="0"/>
                <w:highlight w:val="none"/>
              </w:rPr>
            </w:pPr>
            <w:r>
              <w:rPr>
                <w:rStyle w:val="78"/>
                <w:rFonts w:hint="eastAsia" w:ascii="宋体" w:hAnsi="宋体" w:cs="宋体"/>
                <w:color w:val="auto"/>
                <w:kern w:val="0"/>
                <w:highlight w:val="none"/>
              </w:rPr>
              <w:t>关于串通投标认定与处理：</w:t>
            </w:r>
          </w:p>
          <w:p w14:paraId="088006F3">
            <w:pPr>
              <w:spacing w:line="440" w:lineRule="exact"/>
              <w:ind w:firstLine="235" w:firstLineChars="98"/>
              <w:rPr>
                <w:rStyle w:val="78"/>
                <w:rFonts w:hint="eastAsia" w:ascii="宋体" w:hAnsi="宋体" w:cs="宋体"/>
                <w:color w:val="auto"/>
                <w:kern w:val="0"/>
                <w:highlight w:val="none"/>
              </w:rPr>
            </w:pPr>
            <w:r>
              <w:rPr>
                <w:rStyle w:val="78"/>
                <w:rFonts w:hint="eastAsia" w:ascii="宋体" w:hAnsi="宋体" w:cs="宋体"/>
                <w:color w:val="auto"/>
                <w:kern w:val="0"/>
                <w:highlight w:val="none"/>
              </w:rPr>
              <w:t>评标委员会在评标过程中发现投标人存在下列情形之一的，可认定其有串通投标行为，并做出其投标无效的决定：</w:t>
            </w:r>
          </w:p>
          <w:p w14:paraId="1886F7CA">
            <w:pPr>
              <w:spacing w:line="440" w:lineRule="exact"/>
              <w:ind w:firstLine="240" w:firstLineChars="100"/>
              <w:rPr>
                <w:rStyle w:val="78"/>
                <w:rFonts w:hint="eastAsia" w:ascii="宋体" w:hAnsi="宋体" w:cs="宋体"/>
                <w:color w:val="auto"/>
                <w:highlight w:val="none"/>
              </w:rPr>
            </w:pPr>
            <w:r>
              <w:rPr>
                <w:rStyle w:val="78"/>
                <w:rFonts w:hint="eastAsia" w:ascii="宋体" w:hAnsi="宋体" w:cs="宋体"/>
                <w:color w:val="auto"/>
                <w:highlight w:val="none"/>
              </w:rPr>
              <w:t>（1）不同投标人的投标文件由同一单位或个人编制；</w:t>
            </w:r>
          </w:p>
          <w:p w14:paraId="248AB871">
            <w:pPr>
              <w:spacing w:line="440" w:lineRule="exact"/>
              <w:ind w:firstLine="240" w:firstLineChars="100"/>
              <w:rPr>
                <w:rStyle w:val="78"/>
                <w:rFonts w:hint="eastAsia" w:ascii="宋体" w:hAnsi="宋体" w:cs="宋体"/>
                <w:color w:val="auto"/>
                <w:highlight w:val="none"/>
              </w:rPr>
            </w:pPr>
            <w:r>
              <w:rPr>
                <w:rStyle w:val="78"/>
                <w:rFonts w:hint="eastAsia" w:ascii="宋体" w:hAnsi="宋体" w:cs="宋体"/>
                <w:color w:val="auto"/>
                <w:highlight w:val="none"/>
              </w:rPr>
              <w:t>（2）不同投标人委托同一单位或个人办理投标事宜；</w:t>
            </w:r>
          </w:p>
          <w:p w14:paraId="3501EA34">
            <w:pPr>
              <w:spacing w:line="440" w:lineRule="exact"/>
              <w:ind w:firstLine="240" w:firstLineChars="100"/>
              <w:rPr>
                <w:rStyle w:val="78"/>
                <w:rFonts w:hint="eastAsia" w:ascii="宋体" w:hAnsi="宋体" w:cs="宋体"/>
                <w:color w:val="auto"/>
                <w:highlight w:val="none"/>
              </w:rPr>
            </w:pPr>
            <w:r>
              <w:rPr>
                <w:rStyle w:val="78"/>
                <w:rFonts w:hint="eastAsia" w:ascii="宋体" w:hAnsi="宋体" w:cs="宋体"/>
                <w:color w:val="auto"/>
                <w:highlight w:val="none"/>
              </w:rPr>
              <w:t>（3）不同投标人的投标文件载明的项目管理成员或联系人员为同一人；</w:t>
            </w:r>
          </w:p>
          <w:p w14:paraId="4F4E4C12">
            <w:pPr>
              <w:spacing w:line="440" w:lineRule="exact"/>
              <w:ind w:firstLine="240" w:firstLineChars="100"/>
              <w:rPr>
                <w:rStyle w:val="78"/>
                <w:rFonts w:hint="eastAsia" w:ascii="宋体" w:hAnsi="宋体" w:cs="宋体"/>
                <w:color w:val="auto"/>
                <w:highlight w:val="none"/>
              </w:rPr>
            </w:pPr>
            <w:r>
              <w:rPr>
                <w:rStyle w:val="78"/>
                <w:rFonts w:hint="eastAsia" w:ascii="宋体" w:hAnsi="宋体" w:cs="宋体"/>
                <w:color w:val="auto"/>
                <w:highlight w:val="none"/>
              </w:rPr>
              <w:t>（4）不同投标人的投标文件异常一致或投标报价呈规律性差异；</w:t>
            </w:r>
          </w:p>
          <w:p w14:paraId="5B763F6C">
            <w:pPr>
              <w:spacing w:line="440" w:lineRule="exact"/>
              <w:ind w:firstLine="240" w:firstLineChars="100"/>
              <w:rPr>
                <w:rStyle w:val="78"/>
                <w:rFonts w:hint="eastAsia" w:ascii="宋体" w:hAnsi="宋体" w:cs="宋体"/>
                <w:color w:val="auto"/>
                <w:highlight w:val="none"/>
              </w:rPr>
            </w:pPr>
            <w:r>
              <w:rPr>
                <w:rStyle w:val="78"/>
                <w:rFonts w:hint="eastAsia" w:ascii="宋体" w:hAnsi="宋体" w:cs="宋体"/>
                <w:color w:val="auto"/>
                <w:highlight w:val="none"/>
              </w:rPr>
              <w:t>（5）不同投标人的投标文件相互混装；</w:t>
            </w:r>
          </w:p>
          <w:p w14:paraId="21F34C94">
            <w:pPr>
              <w:spacing w:line="440" w:lineRule="exact"/>
              <w:ind w:firstLine="240" w:firstLineChars="100"/>
              <w:rPr>
                <w:rStyle w:val="78"/>
                <w:rFonts w:hint="eastAsia" w:ascii="宋体" w:hAnsi="宋体" w:cs="宋体"/>
                <w:color w:val="auto"/>
                <w:highlight w:val="none"/>
              </w:rPr>
            </w:pPr>
            <w:r>
              <w:rPr>
                <w:rStyle w:val="78"/>
                <w:rFonts w:hint="eastAsia" w:ascii="宋体" w:hAnsi="宋体" w:cs="宋体"/>
                <w:color w:val="auto"/>
                <w:highlight w:val="none"/>
              </w:rPr>
              <w:t>（6）不同投标人的投标保证金从同一单位或个人的账户转出；</w:t>
            </w:r>
          </w:p>
          <w:p w14:paraId="67CC7AE8">
            <w:pPr>
              <w:keepNext/>
              <w:snapToGrid w:val="0"/>
              <w:spacing w:line="440" w:lineRule="exact"/>
              <w:ind w:firstLine="235" w:firstLineChars="98"/>
              <w:rPr>
                <w:rStyle w:val="78"/>
                <w:rFonts w:hint="eastAsia" w:ascii="宋体" w:hAnsi="宋体" w:cs="宋体"/>
                <w:bCs/>
                <w:color w:val="auto"/>
                <w:highlight w:val="none"/>
              </w:rPr>
            </w:pPr>
            <w:r>
              <w:rPr>
                <w:rStyle w:val="78"/>
                <w:rFonts w:hint="eastAsia" w:ascii="宋体" w:hAnsi="宋体" w:cs="宋体"/>
                <w:color w:val="auto"/>
                <w:highlight w:val="none"/>
              </w:rPr>
              <w:t>（7）有关法律、法规和规章及招标文件规定的其他串通投标情形。</w:t>
            </w:r>
          </w:p>
        </w:tc>
      </w:tr>
      <w:tr w14:paraId="28169B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6" w:hRule="atLeast"/>
        </w:trPr>
        <w:tc>
          <w:tcPr>
            <w:tcW w:w="993" w:type="dxa"/>
            <w:noWrap w:val="0"/>
            <w:vAlign w:val="center"/>
          </w:tcPr>
          <w:p w14:paraId="2AC92B4A">
            <w:pPr>
              <w:spacing w:line="440" w:lineRule="exact"/>
              <w:jc w:val="center"/>
              <w:rPr>
                <w:rStyle w:val="78"/>
                <w:rFonts w:hint="eastAsia" w:ascii="宋体" w:hAnsi="宋体" w:cs="宋体"/>
                <w:color w:val="auto"/>
                <w:szCs w:val="24"/>
                <w:highlight w:val="none"/>
              </w:rPr>
            </w:pPr>
            <w:r>
              <w:rPr>
                <w:rStyle w:val="78"/>
                <w:rFonts w:hint="eastAsia" w:ascii="宋体" w:hAnsi="宋体" w:cs="宋体"/>
                <w:color w:val="auto"/>
                <w:szCs w:val="24"/>
                <w:highlight w:val="none"/>
              </w:rPr>
              <w:t>14</w:t>
            </w:r>
          </w:p>
        </w:tc>
        <w:tc>
          <w:tcPr>
            <w:tcW w:w="992" w:type="dxa"/>
            <w:noWrap w:val="0"/>
            <w:vAlign w:val="center"/>
          </w:tcPr>
          <w:p w14:paraId="59ED9F62">
            <w:pPr>
              <w:spacing w:line="440" w:lineRule="exact"/>
              <w:jc w:val="center"/>
              <w:rPr>
                <w:rStyle w:val="78"/>
                <w:rFonts w:hint="eastAsia" w:ascii="宋体" w:hAnsi="宋体" w:cs="宋体"/>
                <w:color w:val="auto"/>
                <w:szCs w:val="24"/>
                <w:highlight w:val="none"/>
              </w:rPr>
            </w:pPr>
          </w:p>
        </w:tc>
        <w:tc>
          <w:tcPr>
            <w:tcW w:w="7796" w:type="dxa"/>
            <w:noWrap w:val="0"/>
            <w:vAlign w:val="center"/>
          </w:tcPr>
          <w:p w14:paraId="01770213">
            <w:pPr>
              <w:spacing w:line="440" w:lineRule="exact"/>
              <w:rPr>
                <w:rStyle w:val="78"/>
                <w:rFonts w:hint="eastAsia" w:ascii="宋体" w:hAnsi="宋体" w:cs="宋体"/>
                <w:b/>
                <w:color w:val="auto"/>
                <w:highlight w:val="none"/>
              </w:rPr>
            </w:pPr>
            <w:r>
              <w:rPr>
                <w:rStyle w:val="78"/>
                <w:rFonts w:hint="eastAsia" w:ascii="宋体" w:hAnsi="宋体" w:cs="宋体"/>
                <w:b/>
                <w:color w:val="auto"/>
                <w:highlight w:val="none"/>
              </w:rPr>
              <w:t>无效投标：</w:t>
            </w:r>
          </w:p>
          <w:p w14:paraId="674894C3">
            <w:pPr>
              <w:spacing w:line="440" w:lineRule="exact"/>
              <w:rPr>
                <w:rStyle w:val="78"/>
                <w:rFonts w:hint="eastAsia" w:ascii="宋体" w:hAnsi="宋体" w:cs="宋体"/>
                <w:b/>
                <w:color w:val="auto"/>
                <w:highlight w:val="none"/>
              </w:rPr>
            </w:pPr>
            <w:r>
              <w:rPr>
                <w:rStyle w:val="78"/>
                <w:rFonts w:hint="eastAsia" w:ascii="宋体" w:hAnsi="宋体" w:cs="宋体"/>
                <w:b/>
                <w:color w:val="auto"/>
                <w:highlight w:val="none"/>
              </w:rPr>
              <w:t>(1)投标有效期不符合投标人须知前附表中第3项号规定的；</w:t>
            </w:r>
          </w:p>
          <w:p w14:paraId="31F631FA">
            <w:pPr>
              <w:spacing w:line="440" w:lineRule="exact"/>
              <w:rPr>
                <w:rStyle w:val="78"/>
                <w:rFonts w:hint="eastAsia" w:ascii="宋体" w:hAnsi="宋体" w:cs="宋体"/>
                <w:b/>
                <w:color w:val="auto"/>
                <w:highlight w:val="none"/>
              </w:rPr>
            </w:pPr>
            <w:r>
              <w:rPr>
                <w:rStyle w:val="78"/>
                <w:rFonts w:hint="eastAsia" w:ascii="宋体" w:hAnsi="宋体" w:cs="宋体"/>
                <w:b/>
                <w:color w:val="auto"/>
                <w:highlight w:val="none"/>
              </w:rPr>
              <w:t>(2)未按投标人须知前附表中第5项号规定缴交投标保证金的；</w:t>
            </w:r>
          </w:p>
          <w:p w14:paraId="58B21173">
            <w:pPr>
              <w:spacing w:line="440" w:lineRule="exact"/>
              <w:rPr>
                <w:rStyle w:val="78"/>
                <w:rFonts w:hint="eastAsia" w:ascii="宋体" w:hAnsi="宋体" w:cs="宋体"/>
                <w:b/>
                <w:color w:val="auto"/>
                <w:highlight w:val="none"/>
              </w:rPr>
            </w:pPr>
            <w:r>
              <w:rPr>
                <w:rStyle w:val="78"/>
                <w:rFonts w:hint="eastAsia" w:ascii="宋体" w:hAnsi="宋体" w:cs="宋体"/>
                <w:b/>
                <w:color w:val="auto"/>
                <w:highlight w:val="none"/>
              </w:rPr>
              <w:t>(3)不符合投标人须知前附表中第2、6项号中要求的；不符合投标人须知第3条款规定的；</w:t>
            </w:r>
          </w:p>
          <w:p w14:paraId="796A57B0">
            <w:pPr>
              <w:spacing w:line="440" w:lineRule="exact"/>
              <w:rPr>
                <w:rStyle w:val="78"/>
                <w:rFonts w:hint="eastAsia" w:ascii="宋体" w:hAnsi="宋体" w:cs="宋体"/>
                <w:b/>
                <w:color w:val="auto"/>
                <w:highlight w:val="none"/>
              </w:rPr>
            </w:pPr>
            <w:r>
              <w:rPr>
                <w:rStyle w:val="78"/>
                <w:rFonts w:hint="eastAsia" w:ascii="宋体" w:hAnsi="宋体" w:cs="宋体"/>
                <w:b/>
                <w:color w:val="auto"/>
                <w:highlight w:val="none"/>
              </w:rPr>
              <w:t>(4)投标报价不符合投标人须知前附表中第11项号规定的；</w:t>
            </w:r>
          </w:p>
          <w:p w14:paraId="6BB78C7A">
            <w:pPr>
              <w:spacing w:line="440" w:lineRule="exact"/>
              <w:rPr>
                <w:rStyle w:val="78"/>
                <w:rFonts w:hint="eastAsia" w:ascii="宋体" w:hAnsi="宋体" w:cs="宋体"/>
                <w:b/>
                <w:color w:val="auto"/>
                <w:highlight w:val="none"/>
              </w:rPr>
            </w:pPr>
            <w:r>
              <w:rPr>
                <w:rStyle w:val="78"/>
                <w:rFonts w:hint="eastAsia" w:ascii="宋体" w:hAnsi="宋体" w:cs="宋体"/>
                <w:b/>
                <w:color w:val="auto"/>
                <w:highlight w:val="none"/>
              </w:rPr>
              <w:t>(5)出现投标人须知前附表中第13项号中</w:t>
            </w:r>
            <w:r>
              <w:rPr>
                <w:rStyle w:val="78"/>
                <w:rFonts w:hint="eastAsia" w:ascii="宋体" w:hAnsi="宋体" w:cs="宋体"/>
                <w:b/>
                <w:color w:val="auto"/>
                <w:kern w:val="0"/>
                <w:highlight w:val="none"/>
              </w:rPr>
              <w:t>串通投标</w:t>
            </w:r>
            <w:r>
              <w:rPr>
                <w:rStyle w:val="78"/>
                <w:rFonts w:hint="eastAsia" w:ascii="宋体" w:hAnsi="宋体" w:cs="宋体"/>
                <w:b/>
                <w:color w:val="auto"/>
                <w:highlight w:val="none"/>
              </w:rPr>
              <w:t>情形的；</w:t>
            </w:r>
          </w:p>
          <w:p w14:paraId="30D959A8">
            <w:pPr>
              <w:spacing w:line="440" w:lineRule="exact"/>
              <w:rPr>
                <w:rStyle w:val="78"/>
                <w:rFonts w:hint="eastAsia" w:ascii="宋体" w:hAnsi="宋体" w:cs="宋体"/>
                <w:b/>
                <w:color w:val="auto"/>
                <w:highlight w:val="none"/>
              </w:rPr>
            </w:pPr>
            <w:r>
              <w:rPr>
                <w:rStyle w:val="78"/>
                <w:rFonts w:hint="eastAsia" w:ascii="宋体" w:hAnsi="宋体" w:cs="宋体"/>
                <w:b/>
                <w:color w:val="auto"/>
                <w:highlight w:val="none"/>
              </w:rPr>
              <w:t>(6)出现投标人须知前附表中第12项号无效投标规定的；</w:t>
            </w:r>
          </w:p>
          <w:p w14:paraId="54A16223">
            <w:pPr>
              <w:spacing w:line="440" w:lineRule="exact"/>
              <w:rPr>
                <w:rStyle w:val="78"/>
                <w:rFonts w:hint="eastAsia" w:ascii="宋体" w:hAnsi="宋体" w:cs="宋体"/>
                <w:b/>
                <w:color w:val="auto"/>
                <w:highlight w:val="none"/>
              </w:rPr>
            </w:pPr>
            <w:r>
              <w:rPr>
                <w:rStyle w:val="78"/>
                <w:rFonts w:hint="eastAsia" w:ascii="宋体" w:hAnsi="宋体" w:cs="宋体"/>
                <w:b/>
                <w:color w:val="auto"/>
                <w:highlight w:val="none"/>
              </w:rPr>
              <w:t>(7)出现附件A:评标方法和标准中无效投标规定的；</w:t>
            </w:r>
          </w:p>
          <w:p w14:paraId="281089A7">
            <w:pPr>
              <w:spacing w:line="440" w:lineRule="exact"/>
              <w:rPr>
                <w:rStyle w:val="78"/>
                <w:rFonts w:hint="eastAsia" w:ascii="宋体" w:hAnsi="宋体" w:cs="宋体"/>
                <w:b/>
                <w:color w:val="auto"/>
                <w:highlight w:val="none"/>
              </w:rPr>
            </w:pPr>
            <w:r>
              <w:rPr>
                <w:rStyle w:val="78"/>
                <w:rFonts w:hint="eastAsia" w:ascii="宋体" w:hAnsi="宋体" w:cs="宋体"/>
                <w:b/>
                <w:color w:val="auto"/>
                <w:highlight w:val="none"/>
              </w:rPr>
              <w:t>(8) 出现投标人须知第17.3.2要求中（1）至（16）条任一条款的；</w:t>
            </w:r>
          </w:p>
          <w:p w14:paraId="5019944B">
            <w:pPr>
              <w:spacing w:line="440" w:lineRule="exact"/>
              <w:rPr>
                <w:rStyle w:val="78"/>
                <w:rFonts w:hint="eastAsia" w:ascii="宋体" w:hAnsi="宋体" w:cs="宋体"/>
                <w:b/>
                <w:color w:val="auto"/>
                <w:highlight w:val="none"/>
              </w:rPr>
            </w:pPr>
            <w:r>
              <w:rPr>
                <w:rStyle w:val="78"/>
                <w:rFonts w:hint="eastAsia" w:ascii="宋体" w:hAnsi="宋体" w:cs="宋体"/>
                <w:b/>
                <w:color w:val="auto"/>
                <w:highlight w:val="none"/>
              </w:rPr>
              <w:t>(9) 投标报价出现投标人须知中第19.3条款规定的；</w:t>
            </w:r>
          </w:p>
          <w:p w14:paraId="3383CB3C">
            <w:pPr>
              <w:spacing w:line="440" w:lineRule="exact"/>
              <w:rPr>
                <w:rStyle w:val="78"/>
                <w:rFonts w:hint="eastAsia" w:ascii="宋体" w:hAnsi="宋体" w:cs="宋体"/>
                <w:b/>
                <w:color w:val="auto"/>
                <w:kern w:val="0"/>
                <w:highlight w:val="none"/>
              </w:rPr>
            </w:pPr>
            <w:r>
              <w:rPr>
                <w:rStyle w:val="78"/>
                <w:rFonts w:hint="eastAsia" w:ascii="宋体" w:hAnsi="宋体" w:cs="宋体"/>
                <w:b/>
                <w:color w:val="auto"/>
                <w:highlight w:val="none"/>
              </w:rPr>
              <w:t>(10) 出现投标人须知第8、9、14、15.1、13.5、13.7条款中无效投标规定的；</w:t>
            </w:r>
          </w:p>
        </w:tc>
      </w:tr>
    </w:tbl>
    <w:p w14:paraId="260D1454">
      <w:pPr>
        <w:spacing w:line="360" w:lineRule="auto"/>
        <w:rPr>
          <w:rStyle w:val="78"/>
          <w:rFonts w:hint="eastAsia" w:ascii="宋体" w:hAnsi="宋体" w:cs="宋体"/>
          <w:color w:val="auto"/>
          <w:szCs w:val="24"/>
          <w:highlight w:val="none"/>
        </w:rPr>
      </w:pPr>
      <w:r>
        <w:rPr>
          <w:rStyle w:val="78"/>
          <w:rFonts w:hint="eastAsia" w:ascii="宋体" w:hAnsi="宋体" w:cs="宋体"/>
          <w:color w:val="auto"/>
          <w:szCs w:val="24"/>
          <w:highlight w:val="none"/>
        </w:rPr>
        <w:br w:type="page"/>
      </w:r>
    </w:p>
    <w:p w14:paraId="17D3D939">
      <w:pPr>
        <w:spacing w:line="360" w:lineRule="auto"/>
        <w:rPr>
          <w:rStyle w:val="78"/>
          <w:rFonts w:hint="eastAsia" w:ascii="宋体" w:hAnsi="宋体" w:cs="宋体"/>
          <w:color w:val="auto"/>
          <w:highlight w:val="none"/>
        </w:rPr>
      </w:pPr>
      <w:r>
        <w:rPr>
          <w:rStyle w:val="78"/>
          <w:rFonts w:hint="eastAsia" w:ascii="宋体" w:hAnsi="宋体" w:cs="宋体"/>
          <w:b/>
          <w:color w:val="auto"/>
          <w:szCs w:val="24"/>
          <w:highlight w:val="none"/>
        </w:rPr>
        <w:t>附件A:评标方法和标准：</w:t>
      </w:r>
    </w:p>
    <w:p w14:paraId="1F8D8A23">
      <w:pPr>
        <w:keepNext w:val="0"/>
        <w:keepLines w:val="0"/>
        <w:pageBreakBefore w:val="0"/>
        <w:widowControl/>
        <w:tabs>
          <w:tab w:val="left" w:pos="3975"/>
        </w:tabs>
        <w:kinsoku/>
        <w:wordWrap/>
        <w:overflowPunct/>
        <w:topLinePunct w:val="0"/>
        <w:autoSpaceDE w:val="0"/>
        <w:autoSpaceDN w:val="0"/>
        <w:bidi w:val="0"/>
        <w:adjustRightInd w:val="0"/>
        <w:spacing w:line="360" w:lineRule="exact"/>
        <w:ind w:firstLine="590" w:firstLineChars="245"/>
        <w:textAlignment w:val="baseline"/>
        <w:rPr>
          <w:rFonts w:hint="eastAsia" w:ascii="宋体" w:hAnsi="宋体" w:cs="宋体"/>
          <w:b/>
          <w:color w:val="auto"/>
          <w:sz w:val="24"/>
          <w:szCs w:val="24"/>
          <w:highlight w:val="none"/>
        </w:rPr>
      </w:pPr>
      <w:r>
        <w:rPr>
          <w:rFonts w:hint="eastAsia" w:ascii="宋体" w:hAnsi="宋体" w:cs="宋体"/>
          <w:b/>
          <w:color w:val="auto"/>
          <w:sz w:val="24"/>
          <w:szCs w:val="24"/>
          <w:highlight w:val="none"/>
        </w:rPr>
        <w:t>本项目</w:t>
      </w:r>
      <w:r>
        <w:rPr>
          <w:rFonts w:hint="eastAsia" w:ascii="宋体" w:hAnsi="宋体" w:cs="宋体"/>
          <w:b/>
          <w:color w:val="auto"/>
          <w:sz w:val="24"/>
          <w:szCs w:val="24"/>
          <w:highlight w:val="none"/>
          <w:lang w:eastAsia="zh-CN"/>
        </w:rPr>
        <w:t>采购包</w:t>
      </w:r>
      <w:r>
        <w:rPr>
          <w:rFonts w:hint="eastAsia" w:ascii="宋体" w:hAnsi="宋体" w:cs="宋体"/>
          <w:b/>
          <w:color w:val="auto"/>
          <w:sz w:val="24"/>
          <w:szCs w:val="24"/>
          <w:highlight w:val="none"/>
        </w:rPr>
        <w:t>1评标采用综合评分法，分技术商务部分和报价部分两阶段评标。</w:t>
      </w:r>
    </w:p>
    <w:p w14:paraId="0AE7BEAB">
      <w:pPr>
        <w:keepNext w:val="0"/>
        <w:keepLines w:val="0"/>
        <w:pageBreakBefore w:val="0"/>
        <w:widowControl/>
        <w:kinsoku/>
        <w:wordWrap/>
        <w:overflowPunct/>
        <w:topLinePunct w:val="0"/>
        <w:bidi w:val="0"/>
        <w:spacing w:line="360" w:lineRule="exact"/>
        <w:ind w:firstLine="538" w:firstLineChars="228"/>
        <w:textAlignment w:val="baseline"/>
        <w:rPr>
          <w:rFonts w:hint="eastAsia" w:ascii="宋体" w:hAnsi="宋体" w:cs="宋体"/>
          <w:color w:val="auto"/>
          <w:spacing w:val="-2"/>
          <w:sz w:val="24"/>
          <w:szCs w:val="24"/>
          <w:highlight w:val="none"/>
        </w:rPr>
      </w:pPr>
      <w:r>
        <w:rPr>
          <w:rFonts w:hint="eastAsia" w:ascii="宋体" w:hAnsi="宋体" w:cs="宋体"/>
          <w:color w:val="auto"/>
          <w:spacing w:val="-2"/>
          <w:sz w:val="24"/>
          <w:szCs w:val="24"/>
          <w:highlight w:val="none"/>
        </w:rPr>
        <w:t>第一阶段进行技术商务部分的评标。报价部分投标文件在技术商务部分评标结束前先密封保管。评标委员会按照招标文件规定的评标方法和标准，对通过资格性及符合性审查的技术商务标进行评审，评出实质性响应招标文件技术商务要求的投标人，并计算出各投标人技术商务部分的得分。</w:t>
      </w:r>
    </w:p>
    <w:p w14:paraId="0CC74076">
      <w:pPr>
        <w:keepNext w:val="0"/>
        <w:keepLines w:val="0"/>
        <w:pageBreakBefore w:val="0"/>
        <w:widowControl/>
        <w:kinsoku/>
        <w:wordWrap/>
        <w:overflowPunct/>
        <w:topLinePunct w:val="0"/>
        <w:bidi w:val="0"/>
        <w:spacing w:line="360" w:lineRule="exact"/>
        <w:ind w:firstLine="538" w:firstLineChars="228"/>
        <w:textAlignment w:val="baseline"/>
        <w:rPr>
          <w:rFonts w:hint="eastAsia" w:ascii="宋体" w:hAnsi="宋体" w:cs="宋体"/>
          <w:color w:val="auto"/>
          <w:spacing w:val="-2"/>
          <w:sz w:val="24"/>
          <w:szCs w:val="24"/>
          <w:highlight w:val="none"/>
        </w:rPr>
      </w:pPr>
      <w:r>
        <w:rPr>
          <w:rFonts w:hint="eastAsia" w:ascii="宋体" w:hAnsi="宋体" w:cs="宋体"/>
          <w:color w:val="auto"/>
          <w:spacing w:val="-2"/>
          <w:sz w:val="24"/>
          <w:szCs w:val="24"/>
          <w:highlight w:val="none"/>
        </w:rPr>
        <w:t>第二阶段进行价格部分的评标。经第一阶段评选出的实质性响应招标文件技术商务要求的投标人进入第二阶段评标。评标委员会按招标文件规定的评标方法和标准，评出实质性响应招标文件报价要求的投标人，并计算出各投标人价格部分的得分和优惠政策加分（如有）。</w:t>
      </w:r>
    </w:p>
    <w:p w14:paraId="0A87AD86">
      <w:pPr>
        <w:keepNext w:val="0"/>
        <w:keepLines w:val="0"/>
        <w:pageBreakBefore w:val="0"/>
        <w:widowControl/>
        <w:kinsoku/>
        <w:wordWrap/>
        <w:overflowPunct/>
        <w:topLinePunct w:val="0"/>
        <w:bidi w:val="0"/>
        <w:spacing w:line="360" w:lineRule="exact"/>
        <w:ind w:firstLine="472" w:firstLineChars="200"/>
        <w:textAlignment w:val="baseline"/>
        <w:rPr>
          <w:rFonts w:hint="eastAsia" w:ascii="宋体" w:hAnsi="宋体" w:cs="宋体"/>
          <w:color w:val="auto"/>
          <w:sz w:val="24"/>
          <w:szCs w:val="24"/>
          <w:highlight w:val="none"/>
        </w:rPr>
      </w:pPr>
      <w:r>
        <w:rPr>
          <w:rFonts w:hint="eastAsia" w:ascii="宋体" w:hAnsi="宋体" w:cs="宋体"/>
          <w:color w:val="auto"/>
          <w:spacing w:val="-2"/>
          <w:sz w:val="24"/>
          <w:szCs w:val="24"/>
          <w:highlight w:val="none"/>
        </w:rPr>
        <w:t>汇总各有效投标人的综合得分，并按各有效投标人的综合得分</w:t>
      </w:r>
      <w:r>
        <w:rPr>
          <w:rFonts w:hint="eastAsia" w:ascii="宋体" w:hAnsi="宋体" w:cs="宋体"/>
          <w:color w:val="auto"/>
          <w:sz w:val="24"/>
          <w:szCs w:val="24"/>
          <w:highlight w:val="none"/>
        </w:rPr>
        <w:t>由</w:t>
      </w:r>
      <w:r>
        <w:rPr>
          <w:rFonts w:hint="eastAsia" w:ascii="宋体" w:hAnsi="宋体" w:cs="宋体"/>
          <w:color w:val="auto"/>
          <w:spacing w:val="-2"/>
          <w:sz w:val="24"/>
          <w:szCs w:val="24"/>
          <w:highlight w:val="none"/>
        </w:rPr>
        <w:t>高到低</w:t>
      </w:r>
      <w:r>
        <w:rPr>
          <w:rFonts w:hint="eastAsia" w:ascii="宋体" w:hAnsi="宋体" w:cs="宋体"/>
          <w:color w:val="auto"/>
          <w:sz w:val="24"/>
          <w:szCs w:val="24"/>
          <w:highlight w:val="none"/>
        </w:rPr>
        <w:t>顺序推荐一名</w:t>
      </w:r>
      <w:r>
        <w:rPr>
          <w:rFonts w:hint="eastAsia" w:ascii="宋体" w:hAnsi="宋体" w:cs="宋体"/>
          <w:color w:val="auto"/>
          <w:spacing w:val="-2"/>
          <w:sz w:val="24"/>
          <w:szCs w:val="24"/>
          <w:highlight w:val="none"/>
        </w:rPr>
        <w:t>中标候选人。</w:t>
      </w:r>
      <w:r>
        <w:rPr>
          <w:rFonts w:hint="eastAsia" w:ascii="宋体" w:hAnsi="宋体" w:cs="宋体"/>
          <w:color w:val="auto"/>
          <w:sz w:val="24"/>
          <w:szCs w:val="24"/>
          <w:highlight w:val="none"/>
        </w:rPr>
        <w:t>若有相同的综合得分，则其中投标总价低的投标人将被排序在前；若有相同的综合得分且投标报价相同的，则按技术部分得分从高到低顺序进行排列，技术部分得分最高的投标人将被排序在前。若出现以上评审结果均相同的情况时，评标委员会将在有关监督人员的监督下以随机现场抽取的方式确定中标候选人。</w:t>
      </w:r>
    </w:p>
    <w:p w14:paraId="470A20C8">
      <w:pPr>
        <w:keepNext w:val="0"/>
        <w:keepLines w:val="0"/>
        <w:pageBreakBefore w:val="0"/>
        <w:widowControl/>
        <w:kinsoku/>
        <w:wordWrap/>
        <w:overflowPunct/>
        <w:topLinePunct w:val="0"/>
        <w:bidi w:val="0"/>
        <w:spacing w:line="360" w:lineRule="exact"/>
        <w:ind w:firstLine="435"/>
        <w:textAlignment w:val="baseline"/>
        <w:rPr>
          <w:rFonts w:hint="eastAsia" w:ascii="宋体" w:hAnsi="宋体" w:cs="宋体"/>
          <w:color w:val="auto"/>
          <w:sz w:val="24"/>
          <w:szCs w:val="24"/>
          <w:highlight w:val="none"/>
        </w:rPr>
      </w:pPr>
      <w:r>
        <w:rPr>
          <w:rFonts w:hint="eastAsia" w:ascii="宋体" w:hAnsi="宋体" w:cs="宋体"/>
          <w:b/>
          <w:bCs/>
          <w:color w:val="auto"/>
          <w:sz w:val="24"/>
          <w:szCs w:val="24"/>
          <w:highlight w:val="none"/>
        </w:rPr>
        <w:t>各部分评分分值分布如下：</w:t>
      </w:r>
    </w:p>
    <w:p w14:paraId="760FEE43">
      <w:pPr>
        <w:keepNext w:val="0"/>
        <w:keepLines w:val="0"/>
        <w:pageBreakBefore w:val="0"/>
        <w:widowControl/>
        <w:kinsoku/>
        <w:wordWrap/>
        <w:overflowPunct/>
        <w:topLinePunct w:val="0"/>
        <w:bidi w:val="0"/>
        <w:spacing w:line="360" w:lineRule="exact"/>
        <w:ind w:firstLine="480" w:firstLineChars="200"/>
        <w:jc w:val="left"/>
        <w:textAlignment w:val="baseline"/>
        <w:rPr>
          <w:rFonts w:hint="eastAsia" w:ascii="宋体" w:hAnsi="宋体" w:cs="宋体"/>
          <w:color w:val="auto"/>
          <w:sz w:val="24"/>
          <w:szCs w:val="24"/>
          <w:highlight w:val="none"/>
        </w:rPr>
      </w:pPr>
      <w:r>
        <w:rPr>
          <w:rFonts w:hint="eastAsia" w:ascii="宋体" w:hAnsi="宋体" w:cs="宋体"/>
          <w:color w:val="auto"/>
          <w:sz w:val="24"/>
          <w:szCs w:val="24"/>
          <w:highlight w:val="none"/>
        </w:rPr>
        <w:t>A：技术部分评分           满分</w:t>
      </w:r>
      <w:r>
        <w:rPr>
          <w:rFonts w:hint="eastAsia" w:ascii="宋体" w:hAnsi="宋体" w:cs="宋体"/>
          <w:color w:val="auto"/>
          <w:sz w:val="24"/>
          <w:szCs w:val="24"/>
          <w:highlight w:val="none"/>
          <w:lang w:val="en-US" w:eastAsia="zh-CN"/>
        </w:rPr>
        <w:t>78</w:t>
      </w:r>
      <w:r>
        <w:rPr>
          <w:rFonts w:hint="eastAsia" w:ascii="宋体" w:hAnsi="宋体" w:cs="宋体"/>
          <w:color w:val="auto"/>
          <w:sz w:val="24"/>
          <w:szCs w:val="24"/>
          <w:highlight w:val="none"/>
        </w:rPr>
        <w:t>分</w:t>
      </w:r>
    </w:p>
    <w:p w14:paraId="008E1D87">
      <w:pPr>
        <w:keepNext w:val="0"/>
        <w:keepLines w:val="0"/>
        <w:pageBreakBefore w:val="0"/>
        <w:widowControl/>
        <w:kinsoku/>
        <w:wordWrap/>
        <w:overflowPunct/>
        <w:topLinePunct w:val="0"/>
        <w:bidi w:val="0"/>
        <w:spacing w:line="360" w:lineRule="exact"/>
        <w:ind w:firstLine="480" w:firstLineChars="200"/>
        <w:jc w:val="left"/>
        <w:textAlignment w:val="baseline"/>
        <w:rPr>
          <w:rFonts w:hint="eastAsia" w:ascii="宋体" w:hAnsi="宋体" w:cs="宋体"/>
          <w:color w:val="auto"/>
          <w:sz w:val="24"/>
          <w:szCs w:val="24"/>
          <w:highlight w:val="none"/>
        </w:rPr>
      </w:pPr>
      <w:r>
        <w:rPr>
          <w:rFonts w:hint="eastAsia" w:ascii="宋体" w:hAnsi="宋体" w:cs="宋体"/>
          <w:color w:val="auto"/>
          <w:sz w:val="24"/>
          <w:szCs w:val="24"/>
          <w:highlight w:val="none"/>
        </w:rPr>
        <w:t>B：商务部分评分           满分</w:t>
      </w:r>
      <w:r>
        <w:rPr>
          <w:rFonts w:hint="eastAsia" w:ascii="宋体" w:hAnsi="宋体" w:cs="宋体"/>
          <w:color w:val="auto"/>
          <w:sz w:val="24"/>
          <w:szCs w:val="24"/>
          <w:highlight w:val="none"/>
          <w:lang w:val="en-US" w:eastAsia="zh-CN"/>
        </w:rPr>
        <w:t>12</w:t>
      </w:r>
      <w:r>
        <w:rPr>
          <w:rFonts w:hint="eastAsia" w:ascii="宋体" w:hAnsi="宋体" w:cs="宋体"/>
          <w:color w:val="auto"/>
          <w:sz w:val="24"/>
          <w:szCs w:val="24"/>
          <w:highlight w:val="none"/>
        </w:rPr>
        <w:t>分</w:t>
      </w:r>
    </w:p>
    <w:p w14:paraId="220B4A00">
      <w:pPr>
        <w:keepNext w:val="0"/>
        <w:keepLines w:val="0"/>
        <w:pageBreakBefore w:val="0"/>
        <w:widowControl/>
        <w:kinsoku/>
        <w:wordWrap/>
        <w:overflowPunct/>
        <w:topLinePunct w:val="0"/>
        <w:bidi w:val="0"/>
        <w:spacing w:line="360" w:lineRule="exact"/>
        <w:ind w:firstLine="480" w:firstLineChars="200"/>
        <w:jc w:val="left"/>
        <w:textAlignment w:val="baseline"/>
        <w:rPr>
          <w:rFonts w:hint="eastAsia" w:ascii="宋体" w:hAnsi="宋体" w:cs="宋体"/>
          <w:color w:val="auto"/>
          <w:sz w:val="24"/>
          <w:szCs w:val="24"/>
          <w:highlight w:val="none"/>
        </w:rPr>
      </w:pPr>
      <w:r>
        <w:rPr>
          <w:rFonts w:hint="eastAsia" w:ascii="宋体" w:hAnsi="宋体" w:cs="宋体"/>
          <w:color w:val="auto"/>
          <w:sz w:val="24"/>
          <w:szCs w:val="24"/>
          <w:highlight w:val="none"/>
        </w:rPr>
        <w:t>C：价格部分评分           满分</w:t>
      </w: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分</w:t>
      </w:r>
    </w:p>
    <w:p w14:paraId="4CF5C2DD">
      <w:pPr>
        <w:keepNext w:val="0"/>
        <w:keepLines w:val="0"/>
        <w:pageBreakBefore w:val="0"/>
        <w:widowControl/>
        <w:kinsoku/>
        <w:wordWrap/>
        <w:overflowPunct/>
        <w:topLinePunct w:val="0"/>
        <w:bidi w:val="0"/>
        <w:spacing w:line="360" w:lineRule="exact"/>
        <w:ind w:firstLine="480" w:firstLineChars="200"/>
        <w:textAlignment w:val="baseline"/>
        <w:rPr>
          <w:rFonts w:hint="eastAsia" w:ascii="宋体" w:hAnsi="宋体" w:cs="宋体"/>
          <w:color w:val="auto"/>
          <w:sz w:val="24"/>
          <w:szCs w:val="24"/>
          <w:highlight w:val="none"/>
        </w:rPr>
      </w:pPr>
      <w:r>
        <w:rPr>
          <w:rFonts w:hint="eastAsia" w:ascii="宋体" w:hAnsi="宋体" w:cs="宋体"/>
          <w:color w:val="auto"/>
          <w:sz w:val="24"/>
          <w:szCs w:val="24"/>
          <w:highlight w:val="none"/>
        </w:rPr>
        <w:t>综合得分=A＋B+C</w:t>
      </w:r>
    </w:p>
    <w:p w14:paraId="433D3655">
      <w:pPr>
        <w:keepNext w:val="0"/>
        <w:keepLines w:val="0"/>
        <w:pageBreakBefore w:val="0"/>
        <w:widowControl/>
        <w:kinsoku/>
        <w:wordWrap/>
        <w:overflowPunct/>
        <w:topLinePunct w:val="0"/>
        <w:bidi w:val="0"/>
        <w:snapToGrid w:val="0"/>
        <w:spacing w:line="360" w:lineRule="exact"/>
        <w:ind w:firstLine="480" w:firstLineChars="200"/>
        <w:textAlignment w:val="baseline"/>
        <w:rPr>
          <w:rFonts w:hint="eastAsia" w:ascii="宋体" w:hAnsi="宋体" w:cs="宋体"/>
          <w:color w:val="auto"/>
          <w:sz w:val="24"/>
          <w:szCs w:val="24"/>
          <w:highlight w:val="none"/>
        </w:rPr>
      </w:pPr>
      <w:r>
        <w:rPr>
          <w:rFonts w:hint="eastAsia" w:ascii="宋体" w:hAnsi="宋体" w:cs="宋体"/>
          <w:color w:val="auto"/>
          <w:sz w:val="24"/>
          <w:szCs w:val="24"/>
          <w:highlight w:val="none"/>
        </w:rPr>
        <w:t>备注：对技术、商务部分评分结果统计时，用算术平均计算各有效投标人的技术、商务最终得分，计算分数时四舍五入保留小数点后2位数。</w:t>
      </w:r>
    </w:p>
    <w:p w14:paraId="218CADC1">
      <w:pPr>
        <w:pStyle w:val="23"/>
        <w:keepNext w:val="0"/>
        <w:keepLines w:val="0"/>
        <w:pageBreakBefore w:val="0"/>
        <w:widowControl/>
        <w:kinsoku/>
        <w:wordWrap/>
        <w:overflowPunct/>
        <w:topLinePunct w:val="0"/>
        <w:bidi w:val="0"/>
        <w:spacing w:after="0" w:line="360" w:lineRule="exact"/>
        <w:textAlignment w:val="baseline"/>
        <w:rPr>
          <w:rFonts w:hint="eastAsia"/>
          <w:color w:val="auto"/>
          <w:highlight w:val="none"/>
        </w:rPr>
      </w:pPr>
      <w:r>
        <w:rPr>
          <w:rFonts w:hint="eastAsia" w:ascii="宋体" w:hAnsi="宋体" w:cs="宋体"/>
          <w:b/>
          <w:bCs/>
          <w:color w:val="auto"/>
          <w:sz w:val="24"/>
          <w:szCs w:val="24"/>
          <w:highlight w:val="none"/>
        </w:rPr>
        <w:t>A、技术部分评分办法（满分</w:t>
      </w:r>
      <w:r>
        <w:rPr>
          <w:rFonts w:hint="eastAsia" w:ascii="宋体" w:hAnsi="宋体" w:cs="宋体"/>
          <w:b/>
          <w:bCs/>
          <w:color w:val="auto"/>
          <w:sz w:val="24"/>
          <w:szCs w:val="24"/>
          <w:highlight w:val="none"/>
          <w:lang w:val="en-US" w:eastAsia="zh-CN"/>
        </w:rPr>
        <w:t>78</w:t>
      </w:r>
      <w:r>
        <w:rPr>
          <w:rFonts w:hint="eastAsia" w:ascii="宋体" w:hAnsi="宋体" w:cs="宋体"/>
          <w:b/>
          <w:bCs/>
          <w:color w:val="auto"/>
          <w:sz w:val="24"/>
          <w:szCs w:val="24"/>
          <w:highlight w:val="none"/>
        </w:rPr>
        <w:t>分）</w:t>
      </w:r>
    </w:p>
    <w:tbl>
      <w:tblPr>
        <w:tblStyle w:val="25"/>
        <w:tblW w:w="500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41"/>
        <w:gridCol w:w="1087"/>
        <w:gridCol w:w="7110"/>
      </w:tblGrid>
      <w:tr w14:paraId="6FB45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trPr>
        <w:tc>
          <w:tcPr>
            <w:tcW w:w="1341" w:type="dxa"/>
            <w:noWrap w:val="0"/>
            <w:vAlign w:val="center"/>
          </w:tcPr>
          <w:p w14:paraId="2BE6C57D">
            <w:pPr>
              <w:widowControl/>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评标项目</w:t>
            </w:r>
          </w:p>
        </w:tc>
        <w:tc>
          <w:tcPr>
            <w:tcW w:w="1087" w:type="dxa"/>
            <w:noWrap w:val="0"/>
            <w:vAlign w:val="center"/>
          </w:tcPr>
          <w:p w14:paraId="04E4E5A3">
            <w:pPr>
              <w:widowControl/>
              <w:spacing w:line="40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评标</w:t>
            </w:r>
          </w:p>
          <w:p w14:paraId="358DF1B1">
            <w:pPr>
              <w:widowControl/>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分值</w:t>
            </w:r>
          </w:p>
        </w:tc>
        <w:tc>
          <w:tcPr>
            <w:tcW w:w="7110" w:type="dxa"/>
            <w:noWrap w:val="0"/>
            <w:vAlign w:val="center"/>
          </w:tcPr>
          <w:p w14:paraId="0601EF9C">
            <w:pPr>
              <w:widowControl/>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评标方法描述</w:t>
            </w:r>
          </w:p>
        </w:tc>
      </w:tr>
      <w:tr w14:paraId="78649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9" w:hRule="atLeast"/>
        </w:trPr>
        <w:tc>
          <w:tcPr>
            <w:tcW w:w="1341" w:type="dxa"/>
            <w:noWrap w:val="0"/>
            <w:vAlign w:val="center"/>
          </w:tcPr>
          <w:p w14:paraId="354E5C69">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1、技术响应情况</w:t>
            </w:r>
          </w:p>
        </w:tc>
        <w:tc>
          <w:tcPr>
            <w:tcW w:w="1087" w:type="dxa"/>
            <w:noWrap w:val="0"/>
            <w:vAlign w:val="center"/>
          </w:tcPr>
          <w:p w14:paraId="03899684">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48</w:t>
            </w:r>
          </w:p>
        </w:tc>
        <w:tc>
          <w:tcPr>
            <w:tcW w:w="7110" w:type="dxa"/>
            <w:noWrap w:val="0"/>
            <w:vAlign w:val="top"/>
          </w:tcPr>
          <w:p w14:paraId="00AB9208">
            <w:pPr>
              <w:pStyle w:val="313"/>
              <w:keepNext w:val="0"/>
              <w:keepLines w:val="0"/>
              <w:pageBreakBefore w:val="0"/>
              <w:widowControl/>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根据各投标人对招标文件第五章“二、技术和服务要求”中各项技术参数要求的逐项响应情况，由评委按以下标准评定：①投标人所投技术和服务内容完全满足招标文件要求的得满分</w:t>
            </w:r>
            <w:r>
              <w:rPr>
                <w:rFonts w:hint="eastAsia" w:ascii="宋体" w:hAnsi="宋体" w:cs="宋体"/>
                <w:color w:val="auto"/>
                <w:sz w:val="24"/>
                <w:szCs w:val="24"/>
                <w:highlight w:val="none"/>
                <w:lang w:val="en-US" w:eastAsia="zh-CN"/>
              </w:rPr>
              <w:t>48</w:t>
            </w:r>
            <w:r>
              <w:rPr>
                <w:rFonts w:hint="eastAsia" w:ascii="宋体" w:hAnsi="宋体" w:eastAsia="宋体" w:cs="宋体"/>
                <w:color w:val="auto"/>
                <w:sz w:val="24"/>
                <w:szCs w:val="24"/>
                <w:highlight w:val="none"/>
              </w:rPr>
              <w:t>分；②标注“★”的技术参数为1项评审指标项（共5项）为不允许负偏离的实质性要求，有负偏离的按无效投标处理；③标注“项号”的技术参数（共计</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项），每负偏离一项扣</w:t>
            </w:r>
            <w:r>
              <w:rPr>
                <w:rFonts w:hint="eastAsia" w:ascii="宋体" w:hAnsi="宋体" w:cs="宋体"/>
                <w:color w:val="auto"/>
                <w:sz w:val="24"/>
                <w:szCs w:val="24"/>
                <w:highlight w:val="none"/>
                <w:lang w:val="en-US" w:eastAsia="zh-CN"/>
              </w:rPr>
              <w:t>4.8</w:t>
            </w:r>
            <w:r>
              <w:rPr>
                <w:rFonts w:hint="eastAsia" w:ascii="宋体" w:hAnsi="宋体" w:eastAsia="宋体" w:cs="宋体"/>
                <w:color w:val="auto"/>
                <w:sz w:val="24"/>
                <w:szCs w:val="24"/>
                <w:highlight w:val="none"/>
              </w:rPr>
              <w:t>分，正偏离不加分。【注：投标人必须根据该评审内容，对照招标文件的要求逐项进行应答，如实说明正、负偏离情况，否则，有可能做出不利于投标人的评判（负偏离）】</w:t>
            </w:r>
          </w:p>
        </w:tc>
      </w:tr>
      <w:tr w14:paraId="2B09F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4" w:hRule="atLeast"/>
        </w:trPr>
        <w:tc>
          <w:tcPr>
            <w:tcW w:w="1341" w:type="dxa"/>
            <w:noWrap w:val="0"/>
            <w:vAlign w:val="center"/>
          </w:tcPr>
          <w:p w14:paraId="40F187E4">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服务</w:t>
            </w:r>
            <w:r>
              <w:rPr>
                <w:rFonts w:hint="eastAsia" w:ascii="宋体" w:hAnsi="宋体" w:eastAsia="宋体" w:cs="宋体"/>
                <w:color w:val="auto"/>
                <w:sz w:val="24"/>
                <w:szCs w:val="24"/>
                <w:highlight w:val="none"/>
              </w:rPr>
              <w:t>方案</w:t>
            </w:r>
          </w:p>
        </w:tc>
        <w:tc>
          <w:tcPr>
            <w:tcW w:w="1087" w:type="dxa"/>
            <w:noWrap w:val="0"/>
            <w:vAlign w:val="center"/>
          </w:tcPr>
          <w:p w14:paraId="402951D5">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w:t>
            </w:r>
          </w:p>
        </w:tc>
        <w:tc>
          <w:tcPr>
            <w:tcW w:w="7110" w:type="dxa"/>
            <w:noWrap w:val="0"/>
            <w:vAlign w:val="top"/>
          </w:tcPr>
          <w:p w14:paraId="7E2ADA7D">
            <w:pPr>
              <w:pStyle w:val="313"/>
              <w:keepNext w:val="0"/>
              <w:keepLines w:val="0"/>
              <w:pageBreakBefore w:val="0"/>
              <w:widowControl/>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bidi="ar"/>
              </w:rPr>
              <w:t>根据投标人</w:t>
            </w:r>
            <w:r>
              <w:rPr>
                <w:rFonts w:hint="eastAsia" w:ascii="宋体" w:hAnsi="宋体" w:eastAsia="宋体" w:cs="宋体"/>
                <w:color w:val="auto"/>
                <w:sz w:val="24"/>
                <w:szCs w:val="24"/>
                <w:highlight w:val="none"/>
                <w:lang w:eastAsia="zh-CN" w:bidi="ar"/>
              </w:rPr>
              <w:t>针对本项目提供的服务方案（内容包括但不限于：</w:t>
            </w:r>
            <w:r>
              <w:rPr>
                <w:rFonts w:hint="eastAsia" w:ascii="宋体" w:hAnsi="宋体" w:eastAsia="宋体" w:cs="宋体"/>
                <w:color w:val="auto"/>
                <w:sz w:val="24"/>
                <w:szCs w:val="24"/>
                <w:highlight w:val="none"/>
              </w:rPr>
              <w:t>①</w:t>
            </w:r>
            <w:r>
              <w:rPr>
                <w:rFonts w:hint="eastAsia" w:ascii="宋体" w:hAnsi="宋体" w:eastAsia="宋体" w:cs="宋体"/>
                <w:color w:val="auto"/>
                <w:sz w:val="24"/>
                <w:szCs w:val="24"/>
                <w:highlight w:val="none"/>
                <w:lang w:eastAsia="zh-CN" w:bidi="ar"/>
              </w:rPr>
              <w:t>服务管理思路</w:t>
            </w:r>
            <w:r>
              <w:rPr>
                <w:rFonts w:hint="eastAsia" w:ascii="宋体" w:hAnsi="宋体" w:eastAsia="宋体" w:cs="宋体"/>
                <w:color w:val="auto"/>
                <w:sz w:val="24"/>
                <w:szCs w:val="24"/>
                <w:highlight w:val="none"/>
                <w:lang w:val="en-US" w:eastAsia="zh-CN" w:bidi="ar"/>
              </w:rPr>
              <w:t>;</w:t>
            </w:r>
            <w:r>
              <w:rPr>
                <w:rFonts w:hint="eastAsia" w:ascii="宋体" w:hAnsi="宋体" w:eastAsia="宋体" w:cs="宋体"/>
                <w:color w:val="auto"/>
                <w:sz w:val="24"/>
                <w:szCs w:val="24"/>
                <w:highlight w:val="none"/>
              </w:rPr>
              <w:t>②</w:t>
            </w:r>
            <w:r>
              <w:rPr>
                <w:rFonts w:hint="eastAsia" w:ascii="宋体" w:hAnsi="宋体" w:eastAsia="宋体" w:cs="宋体"/>
                <w:color w:val="auto"/>
                <w:sz w:val="24"/>
                <w:szCs w:val="24"/>
                <w:highlight w:val="none"/>
                <w:lang w:eastAsia="zh-CN" w:bidi="ar"/>
              </w:rPr>
              <w:t>管理计划</w:t>
            </w:r>
            <w:r>
              <w:rPr>
                <w:rFonts w:hint="eastAsia" w:ascii="宋体" w:hAnsi="宋体" w:eastAsia="宋体" w:cs="宋体"/>
                <w:color w:val="auto"/>
                <w:sz w:val="24"/>
                <w:szCs w:val="24"/>
                <w:highlight w:val="none"/>
                <w:lang w:val="en-US" w:eastAsia="zh-CN" w:bidi="ar"/>
              </w:rPr>
              <w:t>;</w:t>
            </w:r>
            <w:r>
              <w:rPr>
                <w:rFonts w:hint="eastAsia" w:ascii="宋体" w:hAnsi="宋体" w:eastAsia="宋体" w:cs="宋体"/>
                <w:color w:val="auto"/>
                <w:sz w:val="24"/>
                <w:szCs w:val="24"/>
                <w:highlight w:val="none"/>
              </w:rPr>
              <w:t>③</w:t>
            </w:r>
            <w:r>
              <w:rPr>
                <w:rFonts w:hint="eastAsia" w:ascii="宋体" w:hAnsi="宋体" w:eastAsia="宋体" w:cs="宋体"/>
                <w:color w:val="auto"/>
                <w:sz w:val="24"/>
                <w:szCs w:val="24"/>
                <w:highlight w:val="none"/>
                <w:lang w:eastAsia="zh-CN" w:bidi="ar"/>
              </w:rPr>
              <w:t>管理措施等），由</w:t>
            </w:r>
            <w:r>
              <w:rPr>
                <w:rFonts w:hint="eastAsia" w:ascii="宋体" w:hAnsi="宋体" w:eastAsia="宋体" w:cs="宋体"/>
                <w:color w:val="auto"/>
                <w:sz w:val="24"/>
                <w:szCs w:val="24"/>
                <w:highlight w:val="none"/>
                <w:lang w:val="en-US" w:eastAsia="zh-CN" w:bidi="ar"/>
              </w:rPr>
              <w:t>评委</w:t>
            </w:r>
            <w:r>
              <w:rPr>
                <w:rFonts w:hint="eastAsia" w:ascii="宋体" w:hAnsi="宋体" w:eastAsia="宋体" w:cs="宋体"/>
                <w:color w:val="auto"/>
                <w:sz w:val="24"/>
                <w:szCs w:val="24"/>
                <w:highlight w:val="none"/>
              </w:rPr>
              <w:t>进行评分：方案合理，内容完整、具体，项目理解专业和准确，工作方案与项目需求匹配度高的得3分；方案合理，内容完整，项目理解专业和准确，但阐述简短未展开的得2</w:t>
            </w:r>
            <w:r>
              <w:rPr>
                <w:rFonts w:hint="eastAsia" w:ascii="宋体" w:hAnsi="宋体" w:eastAsia="宋体" w:cs="宋体"/>
                <w:color w:val="auto"/>
                <w:sz w:val="24"/>
                <w:szCs w:val="24"/>
                <w:highlight w:val="none"/>
                <w:lang w:eastAsia="zh-CN"/>
              </w:rPr>
              <w:t>.8</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分；方案合理，但内容要点有缺漏的得</w:t>
            </w: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分；方案不合理或未提供不得分</w:t>
            </w:r>
          </w:p>
        </w:tc>
      </w:tr>
      <w:tr w14:paraId="64F9B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8" w:hRule="atLeast"/>
        </w:trPr>
        <w:tc>
          <w:tcPr>
            <w:tcW w:w="1341" w:type="dxa"/>
            <w:noWrap w:val="0"/>
            <w:vAlign w:val="center"/>
          </w:tcPr>
          <w:p w14:paraId="4DE2B712">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3、应急反应措施方案</w:t>
            </w:r>
          </w:p>
        </w:tc>
        <w:tc>
          <w:tcPr>
            <w:tcW w:w="1087" w:type="dxa"/>
            <w:noWrap w:val="0"/>
            <w:vAlign w:val="center"/>
          </w:tcPr>
          <w:p w14:paraId="4D599856">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3</w:t>
            </w:r>
          </w:p>
        </w:tc>
        <w:tc>
          <w:tcPr>
            <w:tcW w:w="7110" w:type="dxa"/>
            <w:noWrap w:val="0"/>
            <w:vAlign w:val="top"/>
          </w:tcPr>
          <w:p w14:paraId="717AF229">
            <w:pPr>
              <w:pStyle w:val="313"/>
              <w:keepNext w:val="0"/>
              <w:keepLines w:val="0"/>
              <w:pageBreakBefore w:val="0"/>
              <w:widowControl/>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根据投标人针对本项目提供的发生突发事件应急反应措施方案(包括但不限于</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①防盗窃；②防火；③防灾害；④群体性事件处置等)</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由评委进行评议：方案包含的要点齐全无缺漏项、内容与要点相符、各要点均有展开详细阐述、方案内容详细完整、针对性和可操作性强、切合项目实际情况的得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分；方案包含的要点齐全无缺漏项、阐述合理、针对性较强、可实施性较高、内容与要点相符且均有展开阐述、虽然没有特别具体但总体符合项目实际情况的得</w:t>
            </w:r>
            <w:r>
              <w:rPr>
                <w:rFonts w:hint="eastAsia" w:ascii="宋体" w:hAnsi="宋体" w:cs="宋体"/>
                <w:color w:val="auto"/>
                <w:sz w:val="24"/>
                <w:szCs w:val="24"/>
                <w:highlight w:val="none"/>
                <w:lang w:val="en-US" w:eastAsia="zh-CN"/>
              </w:rPr>
              <w:t>2.85</w:t>
            </w:r>
            <w:r>
              <w:rPr>
                <w:rFonts w:hint="eastAsia" w:ascii="宋体" w:hAnsi="宋体" w:eastAsia="宋体" w:cs="宋体"/>
                <w:color w:val="auto"/>
                <w:sz w:val="24"/>
                <w:szCs w:val="24"/>
                <w:highlight w:val="none"/>
              </w:rPr>
              <w:t>分；方案包含的要点齐全无缺漏项、仅有纲要、内容简略但内容与要点相符、具有一定可实施性和针对性、虽未展开详细阐述但能够适用于本项目的得</w:t>
            </w: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rPr>
              <w:t>分；未提供方案或提供的方案要点有缺漏项或内容存在明显错误、不适用于本项目的不得分。</w:t>
            </w:r>
          </w:p>
        </w:tc>
      </w:tr>
      <w:tr w14:paraId="2AA44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41" w:type="dxa"/>
            <w:noWrap w:val="0"/>
            <w:vAlign w:val="center"/>
          </w:tcPr>
          <w:p w14:paraId="3212584E">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4、反恐防暴应急演练方案</w:t>
            </w:r>
          </w:p>
        </w:tc>
        <w:tc>
          <w:tcPr>
            <w:tcW w:w="1087" w:type="dxa"/>
            <w:noWrap w:val="0"/>
            <w:vAlign w:val="center"/>
          </w:tcPr>
          <w:p w14:paraId="067F6DDE">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w:t>
            </w:r>
          </w:p>
        </w:tc>
        <w:tc>
          <w:tcPr>
            <w:tcW w:w="7110" w:type="dxa"/>
            <w:noWrap w:val="0"/>
            <w:vAlign w:val="top"/>
          </w:tcPr>
          <w:p w14:paraId="2966B3C1">
            <w:pPr>
              <w:pStyle w:val="313"/>
              <w:keepNext w:val="0"/>
              <w:keepLines w:val="0"/>
              <w:pageBreakBefore w:val="0"/>
              <w:widowControl/>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根据投标人针对本项目提供的反恐防暴应急演练方案(包括但不限于</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①反恐防暴应急演练准备工作；②处理程序及措施等)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由评委进行</w:t>
            </w:r>
            <w:r>
              <w:rPr>
                <w:rFonts w:hint="eastAsia" w:ascii="宋体" w:hAnsi="宋体" w:eastAsia="宋体" w:cs="宋体"/>
                <w:color w:val="auto"/>
                <w:sz w:val="24"/>
                <w:szCs w:val="24"/>
                <w:highlight w:val="none"/>
                <w:lang w:val="en-US" w:eastAsia="zh-CN"/>
              </w:rPr>
              <w:t>评分</w:t>
            </w:r>
            <w:r>
              <w:rPr>
                <w:rFonts w:hint="eastAsia" w:ascii="宋体" w:hAnsi="宋体" w:eastAsia="宋体" w:cs="宋体"/>
                <w:color w:val="auto"/>
                <w:sz w:val="24"/>
                <w:szCs w:val="24"/>
                <w:highlight w:val="none"/>
              </w:rPr>
              <w:t>：方案包含的要点齐全无缺漏项、内容与要点相符、各要点均有展开详细阐述、方案内容详细完整、针对性和可操作性强、切合项目实际情况的得</w:t>
            </w: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rPr>
              <w:t>分；方案包含的要点齐全无缺漏项、阐述合理、针对性较强、可实施性较高、内容与要点相符且均有展开阐述、虽然没有特别具体但总体符合项目实际情况的得</w:t>
            </w:r>
            <w:r>
              <w:rPr>
                <w:rFonts w:hint="eastAsia" w:ascii="宋体" w:hAnsi="宋体" w:eastAsia="宋体" w:cs="宋体"/>
                <w:color w:val="auto"/>
                <w:sz w:val="24"/>
                <w:szCs w:val="24"/>
                <w:highlight w:val="none"/>
                <w:lang w:eastAsia="zh-CN"/>
              </w:rPr>
              <w:t>2.8</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分；方案包含的要点齐全无缺漏项、仅有纲要、内容简略但内容与要点相符、具有一定可实施性和针对性、虽未展开详细阐述但能够适用于本项目的得</w:t>
            </w: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分；未提供方案或提供的方案要点有缺漏项或内容存在明显错误、不适用于本项目的不得分。</w:t>
            </w:r>
          </w:p>
        </w:tc>
      </w:tr>
      <w:tr w14:paraId="3CC1A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1341" w:type="dxa"/>
            <w:noWrap w:val="0"/>
            <w:vAlign w:val="center"/>
          </w:tcPr>
          <w:p w14:paraId="3DA42BD7">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5、人员培训方案</w:t>
            </w:r>
          </w:p>
        </w:tc>
        <w:tc>
          <w:tcPr>
            <w:tcW w:w="1087" w:type="dxa"/>
            <w:noWrap w:val="0"/>
            <w:vAlign w:val="center"/>
          </w:tcPr>
          <w:p w14:paraId="5B21D75E">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w:t>
            </w:r>
          </w:p>
        </w:tc>
        <w:tc>
          <w:tcPr>
            <w:tcW w:w="7110" w:type="dxa"/>
            <w:noWrap w:val="0"/>
            <w:vAlign w:val="top"/>
          </w:tcPr>
          <w:p w14:paraId="30EE1CCF">
            <w:pPr>
              <w:pStyle w:val="313"/>
              <w:keepNext w:val="0"/>
              <w:keepLines w:val="0"/>
              <w:pageBreakBefore w:val="0"/>
              <w:widowControl/>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根据投标人针对本项目提供的人员培训方案（包含但不限于</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①岗前培训；②能力培训；③职业礼貌等）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由评委进行</w:t>
            </w:r>
            <w:r>
              <w:rPr>
                <w:rFonts w:hint="eastAsia" w:ascii="宋体" w:hAnsi="宋体" w:eastAsia="宋体" w:cs="宋体"/>
                <w:color w:val="auto"/>
                <w:sz w:val="24"/>
                <w:szCs w:val="24"/>
                <w:highlight w:val="none"/>
                <w:lang w:val="en-US" w:eastAsia="zh-CN"/>
              </w:rPr>
              <w:t>评分</w:t>
            </w:r>
            <w:r>
              <w:rPr>
                <w:rFonts w:hint="eastAsia" w:ascii="宋体" w:hAnsi="宋体" w:eastAsia="宋体" w:cs="宋体"/>
                <w:color w:val="auto"/>
                <w:sz w:val="24"/>
                <w:szCs w:val="24"/>
                <w:highlight w:val="none"/>
              </w:rPr>
              <w:t>：方案包含的要点齐全无缺漏项、内容与要点相符、各要点均有展开详细阐述、方案内容详细完整、针对性和可操作性强、切合项目实际情况的得</w:t>
            </w: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rPr>
              <w:t>分；方案包含的要点齐全无缺漏项、阐述合理、针对性较强、可实施性较高、内容与要点相符且均有展开阐述、虽然没有特别具体但总体符合项目实际情况的得</w:t>
            </w:r>
            <w:r>
              <w:rPr>
                <w:rFonts w:hint="eastAsia" w:ascii="宋体" w:hAnsi="宋体" w:eastAsia="宋体" w:cs="宋体"/>
                <w:color w:val="auto"/>
                <w:sz w:val="24"/>
                <w:szCs w:val="24"/>
                <w:highlight w:val="none"/>
                <w:lang w:eastAsia="zh-CN"/>
              </w:rPr>
              <w:t>2.8</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分；方案包含的要点齐全无缺漏项、仅有纲要、内容简略但内容与要点相符、具有一定可实施性和针对性、虽未展开详细阐述但能够适用于本项目的得</w:t>
            </w: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分；未提供方案或提供的方案要点有缺漏项或内容存在明显错误、不适用于本项目的不得分。</w:t>
            </w:r>
          </w:p>
        </w:tc>
      </w:tr>
      <w:tr w14:paraId="20CA3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7" w:hRule="atLeast"/>
        </w:trPr>
        <w:tc>
          <w:tcPr>
            <w:tcW w:w="1341" w:type="dxa"/>
            <w:noWrap w:val="0"/>
            <w:vAlign w:val="center"/>
          </w:tcPr>
          <w:p w14:paraId="6B30A312">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6、人员管理方案</w:t>
            </w:r>
          </w:p>
        </w:tc>
        <w:tc>
          <w:tcPr>
            <w:tcW w:w="1087" w:type="dxa"/>
            <w:noWrap w:val="0"/>
            <w:vAlign w:val="center"/>
          </w:tcPr>
          <w:p w14:paraId="4910ECF6">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w:t>
            </w:r>
          </w:p>
        </w:tc>
        <w:tc>
          <w:tcPr>
            <w:tcW w:w="7110" w:type="dxa"/>
            <w:noWrap w:val="0"/>
            <w:vAlign w:val="top"/>
          </w:tcPr>
          <w:p w14:paraId="7E0CEE4F">
            <w:pPr>
              <w:pStyle w:val="313"/>
              <w:keepNext w:val="0"/>
              <w:keepLines w:val="0"/>
              <w:pageBreakBefore w:val="0"/>
              <w:widowControl/>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根据投标人针对本项目提供的人员管理方案（包括但不限于①辞退；②离职；③伤病等原因导致缺编时的管理预案，并对缺编时的临时顶替人员到岗时限；④重新招聘人员到岗时限做出承诺等内容）</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由评委进行</w:t>
            </w:r>
            <w:r>
              <w:rPr>
                <w:rFonts w:hint="eastAsia" w:ascii="宋体" w:hAnsi="宋体" w:eastAsia="宋体" w:cs="宋体"/>
                <w:color w:val="auto"/>
                <w:sz w:val="24"/>
                <w:szCs w:val="24"/>
                <w:highlight w:val="none"/>
                <w:lang w:val="en-US" w:eastAsia="zh-CN"/>
              </w:rPr>
              <w:t>评分</w:t>
            </w:r>
            <w:r>
              <w:rPr>
                <w:rFonts w:hint="eastAsia" w:ascii="宋体" w:hAnsi="宋体" w:eastAsia="宋体" w:cs="宋体"/>
                <w:color w:val="auto"/>
                <w:sz w:val="24"/>
                <w:szCs w:val="24"/>
                <w:highlight w:val="none"/>
              </w:rPr>
              <w:t>：方案包含的要点齐全无缺漏项、内容与要点相符、各要点均有展开详细阐述、方案内容详细完整、针对性和可操作性强、切合项目实际情况的得</w:t>
            </w: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rPr>
              <w:t>分；方案包含的要点齐全无缺漏项、阐述合理、针对性较强、可实施性较高、内容与要点相符且均有展开阐述、虽然没有特别具体但总体符合项目实际情况的得</w:t>
            </w:r>
            <w:r>
              <w:rPr>
                <w:rFonts w:hint="eastAsia" w:ascii="宋体" w:hAnsi="宋体" w:eastAsia="宋体" w:cs="宋体"/>
                <w:color w:val="auto"/>
                <w:sz w:val="24"/>
                <w:szCs w:val="24"/>
                <w:highlight w:val="none"/>
                <w:lang w:eastAsia="zh-CN"/>
              </w:rPr>
              <w:t>2.8</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分；方案包含的要点齐全无缺漏项、仅有纲要、内容简略但内容与要点相符、具有一定可实施性和针对性、虽未展开详细阐述但能够适用于本项目的得</w:t>
            </w: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分；未提供方案或提供的方案要点有缺漏项或内容存在明显错误、不适用于本项目的不得分。</w:t>
            </w:r>
          </w:p>
        </w:tc>
      </w:tr>
      <w:tr w14:paraId="3AFB6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7" w:hRule="atLeast"/>
        </w:trPr>
        <w:tc>
          <w:tcPr>
            <w:tcW w:w="1341" w:type="dxa"/>
            <w:noWrap w:val="0"/>
            <w:vAlign w:val="center"/>
          </w:tcPr>
          <w:p w14:paraId="1E042481">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7、过渡交接计划组织实施方案</w:t>
            </w:r>
          </w:p>
        </w:tc>
        <w:tc>
          <w:tcPr>
            <w:tcW w:w="1087" w:type="dxa"/>
            <w:noWrap w:val="0"/>
            <w:vAlign w:val="center"/>
          </w:tcPr>
          <w:p w14:paraId="04B63E4F">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w:t>
            </w:r>
          </w:p>
        </w:tc>
        <w:tc>
          <w:tcPr>
            <w:tcW w:w="7110" w:type="dxa"/>
            <w:noWrap w:val="0"/>
            <w:vAlign w:val="top"/>
          </w:tcPr>
          <w:p w14:paraId="5604D1C8">
            <w:pPr>
              <w:pStyle w:val="313"/>
              <w:keepNext w:val="0"/>
              <w:keepLines w:val="0"/>
              <w:pageBreakBefore w:val="0"/>
              <w:widowControl/>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根据投标人针对本项目提供的过渡交接计划组织实施方案（包括但不限于</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①进驻时过渡交接计划安排；②退场时过渡交接计划安排；③整体过渡交接计划安排与组织实施等）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由评委进行</w:t>
            </w:r>
            <w:r>
              <w:rPr>
                <w:rFonts w:hint="eastAsia" w:ascii="宋体" w:hAnsi="宋体" w:eastAsia="宋体" w:cs="宋体"/>
                <w:color w:val="auto"/>
                <w:sz w:val="24"/>
                <w:szCs w:val="24"/>
                <w:highlight w:val="none"/>
                <w:lang w:val="en-US" w:eastAsia="zh-CN"/>
              </w:rPr>
              <w:t>评分</w:t>
            </w:r>
            <w:r>
              <w:rPr>
                <w:rFonts w:hint="eastAsia" w:ascii="宋体" w:hAnsi="宋体" w:eastAsia="宋体" w:cs="宋体"/>
                <w:color w:val="auto"/>
                <w:sz w:val="24"/>
                <w:szCs w:val="24"/>
                <w:highlight w:val="none"/>
              </w:rPr>
              <w:t>：方案包含的要点齐全无缺漏项、内容与要点相符、各要点均有展开详细阐述、方案内容详细完整、针对性和可操作性强、切合项目实际情况的得</w:t>
            </w: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rPr>
              <w:t>分；方案包含的要点齐全无缺漏项、阐述合理、针对性较强、可实施性较高、内容与要点相符且均有展开阐述、虽然没有特别具体但总体符合项目实际情况的得</w:t>
            </w:r>
            <w:r>
              <w:rPr>
                <w:rFonts w:hint="eastAsia" w:ascii="宋体" w:hAnsi="宋体" w:eastAsia="宋体" w:cs="宋体"/>
                <w:color w:val="auto"/>
                <w:sz w:val="24"/>
                <w:szCs w:val="24"/>
                <w:highlight w:val="none"/>
                <w:lang w:eastAsia="zh-CN"/>
              </w:rPr>
              <w:t>2.8</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分；方案包含的要点齐全无缺漏项、仅有纲要、内容简略但内容与要点相符、具有一定可实施性和针对性、虽未展开详细阐述但能够适用于本项目的得</w:t>
            </w: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分；未提供方案或提供的方案要点有缺漏项或内容存在明显错误、不适用于本项目的不得分。</w:t>
            </w:r>
          </w:p>
        </w:tc>
      </w:tr>
      <w:tr w14:paraId="55B71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3" w:hRule="atLeast"/>
        </w:trPr>
        <w:tc>
          <w:tcPr>
            <w:tcW w:w="1341" w:type="dxa"/>
            <w:noWrap w:val="0"/>
            <w:vAlign w:val="center"/>
          </w:tcPr>
          <w:p w14:paraId="30DF42B5">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w:t>
            </w:r>
            <w:r>
              <w:rPr>
                <w:rFonts w:hint="eastAsia" w:ascii="宋体" w:hAnsi="宋体" w:eastAsia="宋体" w:cs="宋体"/>
                <w:color w:val="auto"/>
                <w:sz w:val="24"/>
                <w:szCs w:val="24"/>
                <w:highlight w:val="none"/>
              </w:rPr>
              <w:t>重大活动安全保卫方案</w:t>
            </w:r>
          </w:p>
        </w:tc>
        <w:tc>
          <w:tcPr>
            <w:tcW w:w="1087" w:type="dxa"/>
            <w:noWrap w:val="0"/>
            <w:vAlign w:val="center"/>
          </w:tcPr>
          <w:p w14:paraId="0148D5D6">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w:t>
            </w:r>
          </w:p>
        </w:tc>
        <w:tc>
          <w:tcPr>
            <w:tcW w:w="7110" w:type="dxa"/>
            <w:noWrap w:val="0"/>
            <w:vAlign w:val="top"/>
          </w:tcPr>
          <w:p w14:paraId="341E50F8">
            <w:pPr>
              <w:pStyle w:val="313"/>
              <w:keepNext w:val="0"/>
              <w:keepLines w:val="0"/>
              <w:pageBreakBefore w:val="0"/>
              <w:widowControl/>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w:t>
            </w:r>
            <w:r>
              <w:rPr>
                <w:rFonts w:hint="eastAsia" w:ascii="宋体" w:hAnsi="宋体" w:eastAsia="宋体" w:cs="宋体"/>
                <w:color w:val="auto"/>
                <w:sz w:val="24"/>
                <w:szCs w:val="24"/>
                <w:highlight w:val="none"/>
                <w:lang w:eastAsia="zh-CN" w:bidi="ar"/>
              </w:rPr>
              <w:t>针对本项目提供的</w:t>
            </w:r>
            <w:r>
              <w:rPr>
                <w:rFonts w:hint="eastAsia" w:ascii="宋体" w:hAnsi="宋体" w:eastAsia="宋体" w:cs="宋体"/>
                <w:color w:val="auto"/>
                <w:sz w:val="24"/>
                <w:szCs w:val="24"/>
                <w:highlight w:val="none"/>
              </w:rPr>
              <w:t>重大活动安全保卫方案（内容包括</w:t>
            </w:r>
            <w:r>
              <w:rPr>
                <w:rFonts w:hint="eastAsia" w:ascii="宋体" w:hAnsi="宋体" w:eastAsia="宋体" w:cs="宋体"/>
                <w:color w:val="auto"/>
                <w:sz w:val="24"/>
                <w:szCs w:val="24"/>
                <w:highlight w:val="none"/>
                <w:lang w:eastAsia="zh-CN"/>
              </w:rPr>
              <w:t>但</w:t>
            </w:r>
            <w:r>
              <w:rPr>
                <w:rFonts w:hint="eastAsia" w:ascii="宋体" w:hAnsi="宋体" w:eastAsia="宋体" w:cs="宋体"/>
                <w:color w:val="auto"/>
                <w:sz w:val="24"/>
                <w:szCs w:val="24"/>
                <w:highlight w:val="none"/>
              </w:rPr>
              <w:t>不限于</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①工作原则、</w:t>
            </w:r>
            <w:r>
              <w:rPr>
                <w:rFonts w:hint="eastAsia" w:ascii="宋体" w:hAnsi="宋体" w:eastAsia="宋体" w:cs="宋体"/>
                <w:color w:val="auto"/>
                <w:sz w:val="24"/>
                <w:szCs w:val="24"/>
                <w:highlight w:val="none"/>
                <w:lang w:eastAsia="zh-CN"/>
              </w:rPr>
              <w:t>工作流程；</w:t>
            </w:r>
            <w:r>
              <w:rPr>
                <w:rFonts w:hint="eastAsia" w:ascii="宋体" w:hAnsi="宋体" w:eastAsia="宋体" w:cs="宋体"/>
                <w:color w:val="auto"/>
                <w:sz w:val="24"/>
                <w:szCs w:val="24"/>
                <w:highlight w:val="none"/>
              </w:rPr>
              <w:t>②活动期限人员调配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③</w:t>
            </w:r>
            <w:r>
              <w:rPr>
                <w:rFonts w:hint="eastAsia" w:ascii="宋体" w:hAnsi="宋体" w:eastAsia="宋体" w:cs="宋体"/>
                <w:color w:val="auto"/>
                <w:sz w:val="24"/>
                <w:szCs w:val="24"/>
                <w:highlight w:val="none"/>
                <w:lang w:eastAsia="zh-CN"/>
              </w:rPr>
              <w:t>人员岗位及职责</w:t>
            </w:r>
            <w:r>
              <w:rPr>
                <w:rFonts w:hint="eastAsia" w:ascii="宋体" w:hAnsi="宋体" w:eastAsia="宋体" w:cs="宋体"/>
                <w:color w:val="auto"/>
                <w:sz w:val="24"/>
                <w:szCs w:val="24"/>
                <w:highlight w:val="none"/>
              </w:rPr>
              <w:t>等），由</w:t>
            </w:r>
            <w:r>
              <w:rPr>
                <w:rFonts w:hint="eastAsia" w:ascii="宋体" w:hAnsi="宋体" w:eastAsia="宋体" w:cs="宋体"/>
                <w:color w:val="auto"/>
                <w:sz w:val="24"/>
                <w:szCs w:val="24"/>
                <w:highlight w:val="none"/>
                <w:lang w:val="en-US" w:eastAsia="zh-CN"/>
              </w:rPr>
              <w:t>评委</w:t>
            </w:r>
            <w:r>
              <w:rPr>
                <w:rFonts w:hint="eastAsia" w:ascii="宋体" w:hAnsi="宋体" w:eastAsia="宋体" w:cs="宋体"/>
                <w:color w:val="auto"/>
                <w:sz w:val="24"/>
                <w:szCs w:val="24"/>
                <w:highlight w:val="none"/>
              </w:rPr>
              <w:t>进行评分：方案合理，内容完整、具体，与项目需求匹配度高的得3分；方案合理，内容完整，但阐述简短未展开的得2</w:t>
            </w:r>
            <w:r>
              <w:rPr>
                <w:rFonts w:hint="eastAsia" w:ascii="宋体" w:hAnsi="宋体" w:eastAsia="宋体" w:cs="宋体"/>
                <w:color w:val="auto"/>
                <w:sz w:val="24"/>
                <w:szCs w:val="24"/>
                <w:highlight w:val="none"/>
                <w:lang w:eastAsia="zh-CN"/>
              </w:rPr>
              <w:t>.8</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分；方案合理，但内容要点有缺漏的得</w:t>
            </w: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分；方案不合理或未提供不得分。</w:t>
            </w:r>
          </w:p>
        </w:tc>
      </w:tr>
      <w:tr w14:paraId="5CCFE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0" w:hRule="atLeast"/>
        </w:trPr>
        <w:tc>
          <w:tcPr>
            <w:tcW w:w="1341" w:type="dxa"/>
            <w:noWrap w:val="0"/>
            <w:vAlign w:val="center"/>
          </w:tcPr>
          <w:p w14:paraId="24571661">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9、人员缺编预案</w:t>
            </w:r>
          </w:p>
        </w:tc>
        <w:tc>
          <w:tcPr>
            <w:tcW w:w="1087" w:type="dxa"/>
            <w:noWrap w:val="0"/>
            <w:vAlign w:val="center"/>
          </w:tcPr>
          <w:p w14:paraId="466AE1EB">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w:t>
            </w:r>
          </w:p>
        </w:tc>
        <w:tc>
          <w:tcPr>
            <w:tcW w:w="7110" w:type="dxa"/>
            <w:noWrap w:val="0"/>
            <w:vAlign w:val="top"/>
          </w:tcPr>
          <w:p w14:paraId="5BE79306">
            <w:pPr>
              <w:pStyle w:val="313"/>
              <w:keepNext w:val="0"/>
              <w:keepLines w:val="0"/>
              <w:pageBreakBefore w:val="0"/>
              <w:widowControl/>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lang w:eastAsia="zh-CN" w:bidi="ar"/>
              </w:rPr>
            </w:pPr>
            <w:r>
              <w:rPr>
                <w:rFonts w:hint="eastAsia" w:ascii="宋体" w:hAnsi="宋体" w:eastAsia="宋体" w:cs="宋体"/>
                <w:color w:val="auto"/>
                <w:sz w:val="24"/>
                <w:szCs w:val="24"/>
                <w:highlight w:val="none"/>
              </w:rPr>
              <w:t>根据投标人</w:t>
            </w:r>
            <w:r>
              <w:rPr>
                <w:rFonts w:hint="eastAsia" w:ascii="宋体" w:hAnsi="宋体" w:eastAsia="宋体" w:cs="宋体"/>
                <w:color w:val="auto"/>
                <w:sz w:val="24"/>
                <w:szCs w:val="24"/>
                <w:highlight w:val="none"/>
                <w:lang w:eastAsia="zh-CN" w:bidi="ar"/>
              </w:rPr>
              <w:t>针对本项目提供的</w:t>
            </w:r>
            <w:r>
              <w:rPr>
                <w:rFonts w:hint="eastAsia" w:ascii="宋体" w:hAnsi="宋体" w:eastAsia="宋体" w:cs="宋体"/>
                <w:color w:val="auto"/>
                <w:sz w:val="24"/>
                <w:szCs w:val="24"/>
                <w:highlight w:val="none"/>
              </w:rPr>
              <w:t>人员缺编预案（内容包括</w:t>
            </w:r>
            <w:r>
              <w:rPr>
                <w:rFonts w:hint="eastAsia" w:ascii="宋体" w:hAnsi="宋体" w:eastAsia="宋体" w:cs="宋体"/>
                <w:color w:val="auto"/>
                <w:sz w:val="24"/>
                <w:szCs w:val="24"/>
                <w:highlight w:val="none"/>
                <w:lang w:eastAsia="zh-CN"/>
              </w:rPr>
              <w:t>但</w:t>
            </w:r>
            <w:r>
              <w:rPr>
                <w:rFonts w:hint="eastAsia" w:ascii="宋体" w:hAnsi="宋体" w:eastAsia="宋体" w:cs="宋体"/>
                <w:color w:val="auto"/>
                <w:sz w:val="24"/>
                <w:szCs w:val="24"/>
                <w:highlight w:val="none"/>
              </w:rPr>
              <w:t>不限于辞退、离职、脱岗等原因导致缺编时的管理预案），由</w:t>
            </w:r>
            <w:r>
              <w:rPr>
                <w:rFonts w:hint="eastAsia" w:ascii="宋体" w:hAnsi="宋体" w:eastAsia="宋体" w:cs="宋体"/>
                <w:color w:val="auto"/>
                <w:sz w:val="24"/>
                <w:szCs w:val="24"/>
                <w:highlight w:val="none"/>
                <w:lang w:val="en-US" w:eastAsia="zh-CN"/>
              </w:rPr>
              <w:t>评委</w:t>
            </w:r>
            <w:r>
              <w:rPr>
                <w:rFonts w:hint="eastAsia" w:ascii="宋体" w:hAnsi="宋体" w:eastAsia="宋体" w:cs="宋体"/>
                <w:color w:val="auto"/>
                <w:sz w:val="24"/>
                <w:szCs w:val="24"/>
                <w:highlight w:val="none"/>
              </w:rPr>
              <w:t>进行评分：方案合理，内容完整、具体，与项目需求匹配度高的得</w:t>
            </w: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rPr>
              <w:t>分；方案合理，内容完整，但阐述简短未展开的得2</w:t>
            </w:r>
            <w:r>
              <w:rPr>
                <w:rFonts w:hint="eastAsia" w:ascii="宋体" w:hAnsi="宋体" w:eastAsia="宋体" w:cs="宋体"/>
                <w:color w:val="auto"/>
                <w:sz w:val="24"/>
                <w:szCs w:val="24"/>
                <w:highlight w:val="none"/>
                <w:lang w:eastAsia="zh-CN"/>
              </w:rPr>
              <w:t>.8</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分；方案合理，但内容要点有缺漏的得</w:t>
            </w: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分；方案不合理或未提供不得分。</w:t>
            </w:r>
          </w:p>
        </w:tc>
      </w:tr>
      <w:tr w14:paraId="118C4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6" w:hRule="atLeast"/>
        </w:trPr>
        <w:tc>
          <w:tcPr>
            <w:tcW w:w="1341" w:type="dxa"/>
            <w:noWrap w:val="0"/>
            <w:vAlign w:val="center"/>
          </w:tcPr>
          <w:p w14:paraId="2E95687C">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10、拟派</w:t>
            </w:r>
            <w:r>
              <w:rPr>
                <w:rFonts w:hint="eastAsia" w:ascii="宋体" w:hAnsi="宋体" w:eastAsia="宋体" w:cs="宋体"/>
                <w:color w:val="auto"/>
                <w:sz w:val="24"/>
                <w:szCs w:val="24"/>
                <w:highlight w:val="none"/>
                <w:lang w:eastAsia="zh-CN"/>
              </w:rPr>
              <w:t>安防辅助</w:t>
            </w:r>
            <w:r>
              <w:rPr>
                <w:rFonts w:hint="eastAsia" w:ascii="宋体" w:hAnsi="宋体" w:eastAsia="宋体" w:cs="宋体"/>
                <w:color w:val="auto"/>
                <w:sz w:val="24"/>
                <w:szCs w:val="24"/>
                <w:highlight w:val="none"/>
              </w:rPr>
              <w:t>员情况</w:t>
            </w:r>
          </w:p>
        </w:tc>
        <w:tc>
          <w:tcPr>
            <w:tcW w:w="1087" w:type="dxa"/>
            <w:noWrap w:val="0"/>
            <w:vAlign w:val="center"/>
          </w:tcPr>
          <w:p w14:paraId="2CD8DE03">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w:t>
            </w:r>
          </w:p>
        </w:tc>
        <w:tc>
          <w:tcPr>
            <w:tcW w:w="7110" w:type="dxa"/>
            <w:noWrap w:val="0"/>
            <w:vAlign w:val="top"/>
          </w:tcPr>
          <w:p w14:paraId="50347A4C">
            <w:pPr>
              <w:pStyle w:val="313"/>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lang w:eastAsia="zh-CN" w:bidi="ar"/>
              </w:rPr>
            </w:pPr>
            <w:r>
              <w:rPr>
                <w:rFonts w:hint="eastAsia" w:ascii="宋体" w:hAnsi="宋体" w:eastAsia="宋体" w:cs="宋体"/>
                <w:color w:val="auto"/>
                <w:sz w:val="24"/>
                <w:szCs w:val="24"/>
                <w:highlight w:val="none"/>
                <w:lang w:eastAsia="zh-CN"/>
              </w:rPr>
              <w:t>投标人拟派至本项目的保安</w:t>
            </w:r>
            <w:r>
              <w:rPr>
                <w:rFonts w:hint="eastAsia" w:ascii="宋体" w:hAnsi="宋体" w:eastAsia="宋体" w:cs="宋体"/>
                <w:snapToGrid w:val="0"/>
                <w:color w:val="auto"/>
                <w:sz w:val="24"/>
                <w:szCs w:val="24"/>
                <w:highlight w:val="none"/>
                <w:lang w:eastAsia="zh-CN" w:bidi="ar"/>
              </w:rPr>
              <w:t>员（除保安队长外）中具有专科及以上学历的同时具有①退伍证（或退役证）、②红十字救护员证的，每提供一人得1分，满分3分。</w:t>
            </w:r>
            <w:r>
              <w:rPr>
                <w:rFonts w:hint="eastAsia" w:ascii="宋体" w:hAnsi="宋体" w:eastAsia="宋体" w:cs="宋体"/>
                <w:color w:val="auto"/>
                <w:sz w:val="24"/>
                <w:szCs w:val="24"/>
                <w:highlight w:val="none"/>
                <w:lang w:eastAsia="zh-CN"/>
              </w:rPr>
              <w:t>投标人须提供拟派的相关人员清单、有效身份证复印件、学历证书复印件（并附中国高等教育学生信息网https://www.chsi.com.cn/学历查询截图及网址）、相关证书复印件以及至投标截止时间前连续6个月（不含投标截止时间当月）投标人为其缴纳社保的证明材料复印件，未提供或提供不全的不得分。</w:t>
            </w:r>
          </w:p>
        </w:tc>
      </w:tr>
      <w:tr w14:paraId="591F6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8" w:hRule="atLeast"/>
        </w:trPr>
        <w:tc>
          <w:tcPr>
            <w:tcW w:w="1341" w:type="dxa"/>
            <w:noWrap w:val="0"/>
            <w:vAlign w:val="center"/>
          </w:tcPr>
          <w:p w14:paraId="156B0EB3">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lang w:eastAsia="zh-CN"/>
              </w:rPr>
              <w:t>规章管理制度</w:t>
            </w:r>
          </w:p>
        </w:tc>
        <w:tc>
          <w:tcPr>
            <w:tcW w:w="1087" w:type="dxa"/>
            <w:noWrap w:val="0"/>
            <w:vAlign w:val="center"/>
          </w:tcPr>
          <w:p w14:paraId="42454068">
            <w:pPr>
              <w:pStyle w:val="313"/>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w:t>
            </w:r>
          </w:p>
        </w:tc>
        <w:tc>
          <w:tcPr>
            <w:tcW w:w="7110" w:type="dxa"/>
            <w:noWrap w:val="0"/>
            <w:vAlign w:val="top"/>
          </w:tcPr>
          <w:p w14:paraId="0F058B34">
            <w:pPr>
              <w:pStyle w:val="313"/>
              <w:keepNext w:val="0"/>
              <w:keepLines w:val="0"/>
              <w:pageBreakBefore w:val="0"/>
              <w:widowControl/>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w:t>
            </w:r>
            <w:r>
              <w:rPr>
                <w:rFonts w:hint="eastAsia" w:ascii="宋体" w:hAnsi="宋体" w:eastAsia="宋体" w:cs="宋体"/>
                <w:color w:val="auto"/>
                <w:sz w:val="24"/>
                <w:szCs w:val="24"/>
                <w:highlight w:val="none"/>
                <w:lang w:eastAsia="zh-CN"/>
              </w:rPr>
              <w:t>各</w:t>
            </w:r>
            <w:r>
              <w:rPr>
                <w:rFonts w:hint="eastAsia" w:ascii="宋体" w:hAnsi="宋体" w:eastAsia="宋体" w:cs="宋体"/>
                <w:color w:val="auto"/>
                <w:sz w:val="24"/>
                <w:szCs w:val="24"/>
                <w:highlight w:val="none"/>
              </w:rPr>
              <w:t>投标人</w:t>
            </w:r>
            <w:r>
              <w:rPr>
                <w:rFonts w:hint="eastAsia" w:ascii="宋体" w:hAnsi="宋体" w:eastAsia="宋体" w:cs="宋体"/>
                <w:color w:val="auto"/>
                <w:sz w:val="24"/>
                <w:szCs w:val="24"/>
                <w:highlight w:val="none"/>
                <w:lang w:eastAsia="zh-CN" w:bidi="ar"/>
              </w:rPr>
              <w:t>针对本项目提供的</w:t>
            </w:r>
            <w:r>
              <w:rPr>
                <w:rFonts w:hint="eastAsia" w:ascii="宋体" w:hAnsi="宋体" w:eastAsia="宋体" w:cs="宋体"/>
                <w:color w:val="auto"/>
                <w:sz w:val="24"/>
                <w:szCs w:val="24"/>
                <w:highlight w:val="none"/>
                <w:lang w:eastAsia="zh-CN"/>
              </w:rPr>
              <w:t>规章管理制度</w:t>
            </w:r>
            <w:r>
              <w:rPr>
                <w:rFonts w:hint="eastAsia" w:ascii="宋体" w:hAnsi="宋体" w:eastAsia="宋体" w:cs="宋体"/>
                <w:color w:val="auto"/>
                <w:sz w:val="24"/>
                <w:szCs w:val="24"/>
                <w:highlight w:val="none"/>
              </w:rPr>
              <w:t>（内容包括</w:t>
            </w:r>
            <w:r>
              <w:rPr>
                <w:rFonts w:hint="eastAsia" w:ascii="宋体" w:hAnsi="宋体" w:eastAsia="宋体" w:cs="宋体"/>
                <w:color w:val="auto"/>
                <w:sz w:val="24"/>
                <w:szCs w:val="24"/>
                <w:highlight w:val="none"/>
                <w:lang w:eastAsia="zh-CN"/>
              </w:rPr>
              <w:t>但</w:t>
            </w:r>
            <w:r>
              <w:rPr>
                <w:rFonts w:hint="eastAsia" w:ascii="宋体" w:hAnsi="宋体" w:eastAsia="宋体" w:cs="宋体"/>
                <w:color w:val="auto"/>
                <w:sz w:val="24"/>
                <w:szCs w:val="24"/>
                <w:highlight w:val="none"/>
              </w:rPr>
              <w:t>不限于</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考勤管理、人事制度、档案管理、值班管理制度、考核管理制度、岗位职责、报销管理制度、资产管理制度等），由</w:t>
            </w:r>
            <w:r>
              <w:rPr>
                <w:rFonts w:hint="eastAsia" w:ascii="宋体" w:hAnsi="宋体" w:eastAsia="宋体" w:cs="宋体"/>
                <w:color w:val="auto"/>
                <w:sz w:val="24"/>
                <w:szCs w:val="24"/>
                <w:highlight w:val="none"/>
                <w:lang w:val="en-US" w:eastAsia="zh-CN"/>
              </w:rPr>
              <w:t>评委</w:t>
            </w:r>
            <w:r>
              <w:rPr>
                <w:rFonts w:hint="eastAsia" w:ascii="宋体" w:hAnsi="宋体" w:eastAsia="宋体" w:cs="宋体"/>
                <w:color w:val="auto"/>
                <w:sz w:val="24"/>
                <w:szCs w:val="24"/>
                <w:highlight w:val="none"/>
              </w:rPr>
              <w:t>进行评分：方案合理，内容完整、具体，与项目需求匹配度高的得3分；方案合理，内容完整，但阐述简短未展开的得2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85</w:t>
            </w:r>
            <w:r>
              <w:rPr>
                <w:rFonts w:hint="eastAsia" w:ascii="宋体" w:hAnsi="宋体" w:eastAsia="宋体" w:cs="宋体"/>
                <w:color w:val="auto"/>
                <w:sz w:val="24"/>
                <w:szCs w:val="24"/>
                <w:highlight w:val="none"/>
              </w:rPr>
              <w:t>分；方案合理，但内容要点有缺漏的得</w:t>
            </w: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分；方案不合理或未提供不得分。</w:t>
            </w:r>
          </w:p>
        </w:tc>
      </w:tr>
    </w:tbl>
    <w:p w14:paraId="65594420">
      <w:pPr>
        <w:pStyle w:val="23"/>
        <w:rPr>
          <w:rFonts w:hint="eastAsia"/>
          <w:color w:val="auto"/>
          <w:highlight w:val="none"/>
        </w:rPr>
      </w:pPr>
    </w:p>
    <w:p w14:paraId="496992FC">
      <w:pPr>
        <w:pStyle w:val="23"/>
        <w:numPr>
          <w:ilvl w:val="0"/>
          <w:numId w:val="9"/>
        </w:numPr>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商务部分评分办法（满分</w:t>
      </w:r>
      <w:r>
        <w:rPr>
          <w:rFonts w:hint="eastAsia" w:ascii="宋体" w:hAnsi="宋体" w:cs="宋体"/>
          <w:b/>
          <w:bCs/>
          <w:color w:val="auto"/>
          <w:sz w:val="24"/>
          <w:szCs w:val="24"/>
          <w:highlight w:val="none"/>
          <w:lang w:val="en-US" w:eastAsia="zh-CN"/>
        </w:rPr>
        <w:t>12</w:t>
      </w:r>
      <w:r>
        <w:rPr>
          <w:rFonts w:hint="eastAsia" w:ascii="宋体" w:hAnsi="宋体" w:cs="宋体"/>
          <w:b/>
          <w:bCs/>
          <w:color w:val="auto"/>
          <w:sz w:val="24"/>
          <w:szCs w:val="24"/>
          <w:highlight w:val="none"/>
        </w:rPr>
        <w:t>分）</w:t>
      </w:r>
    </w:p>
    <w:tbl>
      <w:tblPr>
        <w:tblStyle w:val="25"/>
        <w:tblW w:w="4996" w:type="pct"/>
        <w:tblCellSpacing w:w="0" w:type="dxa"/>
        <w:tblInd w:w="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246"/>
        <w:gridCol w:w="1096"/>
        <w:gridCol w:w="6987"/>
      </w:tblGrid>
      <w:tr w14:paraId="4ED6F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trPr>
        <w:tc>
          <w:tcPr>
            <w:tcW w:w="668" w:type="pct"/>
            <w:noWrap w:val="0"/>
            <w:vAlign w:val="center"/>
          </w:tcPr>
          <w:p w14:paraId="27897121">
            <w:pPr>
              <w:keepNext w:val="0"/>
              <w:keepLines w:val="0"/>
              <w:pageBreakBefore w:val="0"/>
              <w:widowControl/>
              <w:kinsoku/>
              <w:wordWrap/>
              <w:overflowPunct/>
              <w:topLinePunct w:val="0"/>
              <w:autoSpaceDE/>
              <w:autoSpaceDN/>
              <w:bidi w:val="0"/>
              <w:adjustRightInd/>
              <w:snapToGrid/>
              <w:spacing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评标项目</w:t>
            </w:r>
          </w:p>
        </w:tc>
        <w:tc>
          <w:tcPr>
            <w:tcW w:w="587" w:type="pct"/>
            <w:noWrap w:val="0"/>
            <w:vAlign w:val="center"/>
          </w:tcPr>
          <w:p w14:paraId="55DF9A9E">
            <w:pPr>
              <w:keepNext w:val="0"/>
              <w:keepLines w:val="0"/>
              <w:pageBreakBefore w:val="0"/>
              <w:widowControl/>
              <w:kinsoku/>
              <w:wordWrap/>
              <w:overflowPunct/>
              <w:topLinePunct w:val="0"/>
              <w:autoSpaceDE/>
              <w:autoSpaceDN/>
              <w:bidi w:val="0"/>
              <w:adjustRightInd/>
              <w:snapToGrid/>
              <w:spacing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评标</w:t>
            </w:r>
          </w:p>
          <w:p w14:paraId="1AC08075">
            <w:pPr>
              <w:keepNext w:val="0"/>
              <w:keepLines w:val="0"/>
              <w:pageBreakBefore w:val="0"/>
              <w:widowControl/>
              <w:kinsoku/>
              <w:wordWrap/>
              <w:overflowPunct/>
              <w:topLinePunct w:val="0"/>
              <w:autoSpaceDE/>
              <w:autoSpaceDN/>
              <w:bidi w:val="0"/>
              <w:adjustRightInd/>
              <w:snapToGrid/>
              <w:spacing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分值</w:t>
            </w:r>
          </w:p>
        </w:tc>
        <w:tc>
          <w:tcPr>
            <w:tcW w:w="3743" w:type="pct"/>
            <w:noWrap w:val="0"/>
            <w:vAlign w:val="center"/>
          </w:tcPr>
          <w:p w14:paraId="0CB9A656">
            <w:pPr>
              <w:keepNext w:val="0"/>
              <w:keepLines w:val="0"/>
              <w:pageBreakBefore w:val="0"/>
              <w:widowControl/>
              <w:kinsoku/>
              <w:wordWrap/>
              <w:overflowPunct/>
              <w:topLinePunct w:val="0"/>
              <w:autoSpaceDE/>
              <w:autoSpaceDN/>
              <w:bidi w:val="0"/>
              <w:adjustRightInd/>
              <w:snapToGrid/>
              <w:spacing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评标方法描述</w:t>
            </w:r>
          </w:p>
        </w:tc>
      </w:tr>
      <w:tr w14:paraId="52D2B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trPr>
        <w:tc>
          <w:tcPr>
            <w:tcW w:w="668" w:type="pct"/>
            <w:noWrap w:val="0"/>
            <w:vAlign w:val="center"/>
          </w:tcPr>
          <w:p w14:paraId="7ADE67B8">
            <w:pPr>
              <w:pStyle w:val="313"/>
              <w:keepNext w:val="0"/>
              <w:keepLines w:val="0"/>
              <w:pageBreakBefore w:val="0"/>
              <w:widowControl/>
              <w:kinsoku/>
              <w:wordWrap/>
              <w:overflowPunct/>
              <w:topLinePunct w:val="0"/>
              <w:autoSpaceDE/>
              <w:autoSpaceDN/>
              <w:bidi w:val="0"/>
              <w:adjustRightInd/>
              <w:snapToGrid/>
              <w:spacing w:line="360" w:lineRule="exact"/>
              <w:jc w:val="center"/>
              <w:rPr>
                <w:rFonts w:hint="eastAsia" w:ascii="宋体" w:hAnsi="宋体" w:eastAsia="宋体" w:cs="宋体"/>
                <w:color w:val="auto"/>
                <w:sz w:val="24"/>
                <w:szCs w:val="24"/>
                <w:highlight w:val="none"/>
                <w:lang w:val="en-US" w:eastAsia="zh-Hans" w:bidi="ar-SA"/>
              </w:rPr>
            </w:pPr>
            <w:r>
              <w:rPr>
                <w:rFonts w:hint="eastAsia" w:ascii="宋体" w:hAnsi="宋体" w:eastAsia="宋体" w:cs="宋体"/>
                <w:color w:val="auto"/>
                <w:sz w:val="24"/>
                <w:szCs w:val="24"/>
                <w:highlight w:val="none"/>
              </w:rPr>
              <w:t>1、业绩</w:t>
            </w:r>
          </w:p>
        </w:tc>
        <w:tc>
          <w:tcPr>
            <w:tcW w:w="587" w:type="pct"/>
            <w:noWrap w:val="0"/>
            <w:vAlign w:val="center"/>
          </w:tcPr>
          <w:p w14:paraId="6239BE71">
            <w:pPr>
              <w:pStyle w:val="313"/>
              <w:keepNext w:val="0"/>
              <w:keepLines w:val="0"/>
              <w:pageBreakBefore w:val="0"/>
              <w:widowControl/>
              <w:kinsoku/>
              <w:wordWrap/>
              <w:overflowPunct/>
              <w:topLinePunct w:val="0"/>
              <w:autoSpaceDE/>
              <w:autoSpaceDN/>
              <w:bidi w:val="0"/>
              <w:adjustRightInd/>
              <w:snapToGrid/>
              <w:spacing w:line="360" w:lineRule="exact"/>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rPr>
              <w:t>3</w:t>
            </w:r>
          </w:p>
        </w:tc>
        <w:tc>
          <w:tcPr>
            <w:tcW w:w="3743" w:type="pct"/>
            <w:noWrap w:val="0"/>
            <w:vAlign w:val="top"/>
          </w:tcPr>
          <w:p w14:paraId="49C250C8">
            <w:pPr>
              <w:pStyle w:val="313"/>
              <w:keepNext w:val="0"/>
              <w:keepLines w:val="0"/>
              <w:pageBreakBefore w:val="0"/>
              <w:widowControl/>
              <w:kinsoku/>
              <w:wordWrap/>
              <w:overflowPunct/>
              <w:topLinePunct w:val="0"/>
              <w:autoSpaceDE/>
              <w:autoSpaceDN/>
              <w:bidi w:val="0"/>
              <w:adjustRightInd/>
              <w:snapToGrid/>
              <w:spacing w:line="360" w:lineRule="exact"/>
              <w:jc w:val="both"/>
              <w:rPr>
                <w:rFonts w:hint="eastAsia" w:ascii="宋体" w:hAnsi="宋体" w:eastAsia="宋体" w:cs="宋体"/>
                <w:color w:val="auto"/>
                <w:sz w:val="24"/>
                <w:szCs w:val="24"/>
                <w:highlight w:val="none"/>
                <w:lang w:val="en-US" w:eastAsia="zh-Hans" w:bidi="ar-SA"/>
              </w:rPr>
            </w:pPr>
            <w:r>
              <w:rPr>
                <w:rFonts w:hint="eastAsia" w:ascii="宋体" w:hAnsi="宋体" w:eastAsia="宋体" w:cs="宋体"/>
                <w:color w:val="auto"/>
                <w:sz w:val="24"/>
                <w:szCs w:val="24"/>
                <w:highlight w:val="none"/>
              </w:rPr>
              <w:t>根据各投标人自202</w:t>
            </w: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rPr>
              <w:t>年1月1日以来至投标截止日期（日期以合同签订日期为准）独立完成的同类业绩情况，由评委进行评分：每提供一份的得1分，满分3分。 【注：投标人应如实提供业绩证明文件，每份业绩须提供中标（成交）公告（提供相关网站中标（成交）公告的下载网页或截图并注明网址）、中标（成交）通知书复印件、采购合同文本复印件、以及能够证明该业绩项目已经</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验收合格的相关证明文件复印件（原件备查），未提供或提供不全者不得分。评标过程中如发现填报不实，本项不得分，合同履行过程中发现本项有虚假者，取消其中标资格，并追究相应的法律责任和进行相应的赔偿。】</w:t>
            </w:r>
          </w:p>
        </w:tc>
      </w:tr>
      <w:tr w14:paraId="5B108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trPr>
        <w:tc>
          <w:tcPr>
            <w:tcW w:w="668" w:type="pct"/>
            <w:noWrap w:val="0"/>
            <w:vAlign w:val="center"/>
          </w:tcPr>
          <w:p w14:paraId="57C89226">
            <w:pPr>
              <w:pStyle w:val="313"/>
              <w:keepNext w:val="0"/>
              <w:keepLines w:val="0"/>
              <w:pageBreakBefore w:val="0"/>
              <w:widowControl/>
              <w:kinsoku/>
              <w:wordWrap/>
              <w:overflowPunct/>
              <w:topLinePunct w:val="0"/>
              <w:autoSpaceDE/>
              <w:autoSpaceDN/>
              <w:bidi w:val="0"/>
              <w:adjustRightInd/>
              <w:snapToGrid/>
              <w:spacing w:line="360" w:lineRule="exact"/>
              <w:jc w:val="center"/>
              <w:rPr>
                <w:rFonts w:hint="eastAsia" w:ascii="宋体" w:hAnsi="宋体" w:eastAsia="宋体" w:cs="宋体"/>
                <w:color w:val="auto"/>
                <w:sz w:val="24"/>
                <w:szCs w:val="24"/>
                <w:highlight w:val="none"/>
                <w:lang w:val="en-US" w:eastAsia="zh-Hans" w:bidi="ar-SA"/>
              </w:rPr>
            </w:pPr>
            <w:r>
              <w:rPr>
                <w:rFonts w:hint="eastAsia" w:ascii="宋体" w:hAnsi="宋体" w:eastAsia="宋体" w:cs="宋体"/>
                <w:color w:val="auto"/>
                <w:sz w:val="24"/>
                <w:szCs w:val="24"/>
                <w:highlight w:val="none"/>
              </w:rPr>
              <w:t>2、满意度</w:t>
            </w:r>
          </w:p>
        </w:tc>
        <w:tc>
          <w:tcPr>
            <w:tcW w:w="587" w:type="pct"/>
            <w:noWrap w:val="0"/>
            <w:vAlign w:val="center"/>
          </w:tcPr>
          <w:p w14:paraId="31E9BFFE">
            <w:pPr>
              <w:pStyle w:val="313"/>
              <w:keepNext w:val="0"/>
              <w:keepLines w:val="0"/>
              <w:pageBreakBefore w:val="0"/>
              <w:widowControl/>
              <w:kinsoku/>
              <w:wordWrap/>
              <w:overflowPunct/>
              <w:topLinePunct w:val="0"/>
              <w:autoSpaceDE/>
              <w:autoSpaceDN/>
              <w:bidi w:val="0"/>
              <w:adjustRightInd/>
              <w:snapToGrid/>
              <w:spacing w:line="360" w:lineRule="exact"/>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rPr>
              <w:t>3</w:t>
            </w:r>
          </w:p>
        </w:tc>
        <w:tc>
          <w:tcPr>
            <w:tcW w:w="3743" w:type="pct"/>
            <w:noWrap w:val="0"/>
            <w:vAlign w:val="top"/>
          </w:tcPr>
          <w:p w14:paraId="394B95C9">
            <w:pPr>
              <w:pStyle w:val="313"/>
              <w:keepNext w:val="0"/>
              <w:keepLines w:val="0"/>
              <w:pageBreakBefore w:val="0"/>
              <w:widowControl/>
              <w:kinsoku/>
              <w:wordWrap/>
              <w:overflowPunct/>
              <w:topLinePunct w:val="0"/>
              <w:autoSpaceDE/>
              <w:autoSpaceDN/>
              <w:bidi w:val="0"/>
              <w:adjustRightInd/>
              <w:snapToGrid/>
              <w:spacing w:line="360" w:lineRule="exact"/>
              <w:jc w:val="both"/>
              <w:rPr>
                <w:rFonts w:hint="eastAsia" w:ascii="宋体" w:hAnsi="宋体" w:eastAsia="宋体" w:cs="宋体"/>
                <w:color w:val="auto"/>
                <w:sz w:val="24"/>
                <w:szCs w:val="24"/>
                <w:highlight w:val="none"/>
                <w:lang w:val="en-US" w:eastAsia="zh-Hans" w:bidi="ar-SA"/>
              </w:rPr>
            </w:pPr>
            <w:r>
              <w:rPr>
                <w:rFonts w:hint="eastAsia" w:ascii="宋体" w:hAnsi="宋体" w:eastAsia="宋体" w:cs="宋体"/>
                <w:color w:val="auto"/>
                <w:sz w:val="24"/>
                <w:szCs w:val="24"/>
                <w:highlight w:val="none"/>
              </w:rPr>
              <w:t>根据各投标人提供的202</w:t>
            </w: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rPr>
              <w:t>年1月1日起至投标截止日期（日期以合同签订日期为准），已完成的同类项目的满意度情况，由评委进行评分：每提供一份满意的证明材料得 1 分，满分3分。 【注：投标人应如实提供中标（成交）公告（提供相关网站中标（成交）公告的下载网页并注明网址）、中标（成交）通知书复印件、采购合同文本复印件、用户反馈满意证明文件（评价为满意或好或优或同等评价），未提供或提供不全者不得分。注：同一单位只计一份有效合同（原件备查），本项与“1、业绩”评分项提供同一项目的不重复计分。评标过程中如发现填报不实，本项不得分，合同履行过程中发现本项有虚假者，取消其中标资格，并追究相应的法律责任和进行相应的赔偿。】</w:t>
            </w:r>
          </w:p>
        </w:tc>
      </w:tr>
      <w:tr w14:paraId="3433C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trPr>
        <w:tc>
          <w:tcPr>
            <w:tcW w:w="668" w:type="pct"/>
            <w:noWrap w:val="0"/>
            <w:vAlign w:val="center"/>
          </w:tcPr>
          <w:p w14:paraId="607AE73C">
            <w:pPr>
              <w:pStyle w:val="313"/>
              <w:keepNext w:val="0"/>
              <w:keepLines w:val="0"/>
              <w:pageBreakBefore w:val="0"/>
              <w:widowControl/>
              <w:kinsoku/>
              <w:wordWrap/>
              <w:overflowPunct/>
              <w:topLinePunct w:val="0"/>
              <w:autoSpaceDE/>
              <w:autoSpaceDN/>
              <w:bidi w:val="0"/>
              <w:adjustRightInd/>
              <w:snapToGrid/>
              <w:spacing w:line="360" w:lineRule="exact"/>
              <w:jc w:val="center"/>
              <w:rPr>
                <w:rFonts w:hint="eastAsia" w:ascii="宋体" w:hAnsi="宋体" w:eastAsia="宋体" w:cs="宋体"/>
                <w:color w:val="auto"/>
                <w:sz w:val="24"/>
                <w:szCs w:val="24"/>
                <w:highlight w:val="none"/>
                <w:lang w:val="en-US" w:eastAsia="zh-Hans" w:bidi="ar-SA"/>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员工保险</w:t>
            </w:r>
          </w:p>
        </w:tc>
        <w:tc>
          <w:tcPr>
            <w:tcW w:w="587" w:type="pct"/>
            <w:noWrap w:val="0"/>
            <w:vAlign w:val="center"/>
          </w:tcPr>
          <w:p w14:paraId="692B521F">
            <w:pPr>
              <w:pStyle w:val="313"/>
              <w:keepNext w:val="0"/>
              <w:keepLines w:val="0"/>
              <w:pageBreakBefore w:val="0"/>
              <w:widowControl/>
              <w:kinsoku/>
              <w:wordWrap/>
              <w:overflowPunct/>
              <w:topLinePunct w:val="0"/>
              <w:autoSpaceDE/>
              <w:autoSpaceDN/>
              <w:bidi w:val="0"/>
              <w:adjustRightInd/>
              <w:snapToGrid/>
              <w:spacing w:line="360" w:lineRule="exact"/>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rPr>
              <w:t>3</w:t>
            </w:r>
          </w:p>
        </w:tc>
        <w:tc>
          <w:tcPr>
            <w:tcW w:w="3743" w:type="pct"/>
            <w:noWrap w:val="0"/>
            <w:vAlign w:val="top"/>
          </w:tcPr>
          <w:p w14:paraId="692A5962">
            <w:pPr>
              <w:pStyle w:val="313"/>
              <w:keepNext w:val="0"/>
              <w:keepLines w:val="0"/>
              <w:pageBreakBefore w:val="0"/>
              <w:widowControl/>
              <w:kinsoku/>
              <w:wordWrap/>
              <w:overflowPunct/>
              <w:topLinePunct w:val="0"/>
              <w:autoSpaceDE/>
              <w:autoSpaceDN/>
              <w:bidi w:val="0"/>
              <w:adjustRightInd/>
              <w:snapToGrid/>
              <w:spacing w:line="360" w:lineRule="exact"/>
              <w:jc w:val="both"/>
              <w:rPr>
                <w:rFonts w:hint="default"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rPr>
              <w:t>投标人为本项目拟派出的所有</w:t>
            </w:r>
            <w:r>
              <w:rPr>
                <w:rFonts w:hint="eastAsia" w:ascii="宋体" w:hAnsi="宋体" w:eastAsia="宋体" w:cs="宋体"/>
                <w:color w:val="auto"/>
                <w:sz w:val="24"/>
                <w:szCs w:val="24"/>
                <w:highlight w:val="none"/>
                <w:lang w:eastAsia="zh-CN"/>
              </w:rPr>
              <w:t>安防辅助</w:t>
            </w:r>
            <w:r>
              <w:rPr>
                <w:rFonts w:hint="eastAsia" w:ascii="宋体" w:hAnsi="宋体" w:eastAsia="宋体" w:cs="宋体"/>
                <w:color w:val="auto"/>
                <w:sz w:val="24"/>
                <w:szCs w:val="24"/>
                <w:highlight w:val="none"/>
              </w:rPr>
              <w:t>人员投保雇主责任险，由评委进行评分：①人均保额≥</w:t>
            </w:r>
            <w:r>
              <w:rPr>
                <w:rFonts w:hint="eastAsia" w:ascii="宋体" w:hAnsi="宋体" w:eastAsia="宋体" w:cs="宋体"/>
                <w:color w:val="auto"/>
                <w:sz w:val="24"/>
                <w:szCs w:val="24"/>
                <w:highlight w:val="none"/>
                <w:lang w:eastAsia="zh-CN"/>
              </w:rPr>
              <w:t>100</w:t>
            </w:r>
            <w:r>
              <w:rPr>
                <w:rFonts w:hint="eastAsia" w:ascii="宋体" w:hAnsi="宋体" w:eastAsia="宋体" w:cs="宋体"/>
                <w:color w:val="auto"/>
                <w:sz w:val="24"/>
                <w:szCs w:val="24"/>
                <w:highlight w:val="none"/>
              </w:rPr>
              <w:t>万元的得 3分；②</w:t>
            </w:r>
            <w:r>
              <w:rPr>
                <w:rFonts w:hint="eastAsia" w:ascii="宋体" w:hAnsi="宋体" w:eastAsia="宋体" w:cs="宋体"/>
                <w:color w:val="auto"/>
                <w:sz w:val="24"/>
                <w:szCs w:val="24"/>
                <w:highlight w:val="none"/>
                <w:lang w:eastAsia="zh-CN"/>
              </w:rPr>
              <w:t>8</w:t>
            </w:r>
            <w:r>
              <w:rPr>
                <w:rFonts w:hint="eastAsia" w:ascii="宋体" w:hAnsi="宋体" w:eastAsia="宋体" w:cs="宋体"/>
                <w:color w:val="auto"/>
                <w:sz w:val="24"/>
                <w:szCs w:val="24"/>
                <w:highlight w:val="none"/>
              </w:rPr>
              <w:t>0万元≤人均</w:t>
            </w:r>
            <w:r>
              <w:rPr>
                <w:rFonts w:hint="eastAsia" w:ascii="宋体" w:hAnsi="宋体" w:cs="宋体"/>
                <w:color w:val="auto"/>
                <w:sz w:val="24"/>
                <w:szCs w:val="24"/>
                <w:highlight w:val="none"/>
                <w:lang w:val="en-US" w:eastAsia="zh-CN"/>
              </w:rPr>
              <w:t>保额</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10</w:t>
            </w:r>
            <w:r>
              <w:rPr>
                <w:rFonts w:hint="eastAsia" w:ascii="宋体" w:hAnsi="宋体" w:eastAsia="宋体" w:cs="宋体"/>
                <w:color w:val="auto"/>
                <w:sz w:val="24"/>
                <w:szCs w:val="24"/>
                <w:highlight w:val="none"/>
              </w:rPr>
              <w:t>0 万元的得 2分；③人均保额＜</w:t>
            </w:r>
            <w:r>
              <w:rPr>
                <w:rFonts w:hint="eastAsia" w:ascii="宋体" w:hAnsi="宋体" w:eastAsia="宋体" w:cs="宋体"/>
                <w:color w:val="auto"/>
                <w:sz w:val="24"/>
                <w:szCs w:val="24"/>
                <w:highlight w:val="none"/>
                <w:lang w:eastAsia="zh-CN"/>
              </w:rPr>
              <w:t>8</w:t>
            </w:r>
            <w:r>
              <w:rPr>
                <w:rFonts w:hint="eastAsia" w:ascii="宋体" w:hAnsi="宋体" w:eastAsia="宋体" w:cs="宋体"/>
                <w:color w:val="auto"/>
                <w:sz w:val="24"/>
                <w:szCs w:val="24"/>
                <w:highlight w:val="none"/>
              </w:rPr>
              <w:t>0 万元的不得分。（满分3分） 【注：投标人须提供</w:t>
            </w:r>
            <w:r>
              <w:rPr>
                <w:rFonts w:hint="eastAsia" w:ascii="宋体" w:hAnsi="宋体" w:eastAsia="宋体" w:cs="宋体"/>
                <w:color w:val="auto"/>
                <w:sz w:val="24"/>
                <w:szCs w:val="24"/>
                <w:highlight w:val="none"/>
                <w:lang w:eastAsia="zh-CN"/>
              </w:rPr>
              <w:t>保险期内保单复印件</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发票及付款凭证，</w:t>
            </w:r>
            <w:r>
              <w:rPr>
                <w:rFonts w:hint="eastAsia" w:ascii="宋体" w:hAnsi="宋体" w:eastAsia="宋体" w:cs="宋体"/>
                <w:color w:val="auto"/>
                <w:sz w:val="24"/>
                <w:szCs w:val="24"/>
                <w:highlight w:val="none"/>
              </w:rPr>
              <w:t>未提供的不得分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投标人</w:t>
            </w:r>
            <w:r>
              <w:rPr>
                <w:rFonts w:hint="eastAsia" w:ascii="宋体" w:hAnsi="宋体" w:eastAsia="宋体" w:cs="宋体"/>
                <w:color w:val="auto"/>
                <w:sz w:val="24"/>
                <w:szCs w:val="24"/>
                <w:highlight w:val="none"/>
                <w:lang w:eastAsia="zh-CN"/>
              </w:rPr>
              <w:t>须承诺，该项目上岗后向招标人提供保单原件进行核查。</w:t>
            </w:r>
            <w:r>
              <w:rPr>
                <w:rFonts w:hint="eastAsia"/>
                <w:b/>
                <w:bCs/>
                <w:color w:val="auto"/>
                <w:sz w:val="24"/>
                <w:szCs w:val="24"/>
                <w:highlight w:val="none"/>
                <w:lang w:val="en-US" w:eastAsia="zh-CN"/>
              </w:rPr>
              <w:t>未同时提供相关证明材料及承诺的，本项不得分</w:t>
            </w:r>
            <w:r>
              <w:rPr>
                <w:rFonts w:hint="eastAsia"/>
                <w:color w:val="auto"/>
                <w:highlight w:val="none"/>
                <w:lang w:val="en-US" w:eastAsia="zh-CN"/>
              </w:rPr>
              <w:t>。</w:t>
            </w:r>
            <w:r>
              <w:rPr>
                <w:rFonts w:hint="eastAsia" w:ascii="宋体" w:hAnsi="宋体" w:cs="宋体"/>
                <w:color w:val="auto"/>
                <w:sz w:val="24"/>
                <w:szCs w:val="24"/>
                <w:highlight w:val="none"/>
                <w:lang w:eastAsia="zh-CN"/>
              </w:rPr>
              <w:t>】</w:t>
            </w:r>
          </w:p>
        </w:tc>
      </w:tr>
      <w:tr w14:paraId="37CA92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trPr>
        <w:tc>
          <w:tcPr>
            <w:tcW w:w="668" w:type="pct"/>
            <w:noWrap w:val="0"/>
            <w:vAlign w:val="center"/>
          </w:tcPr>
          <w:p w14:paraId="3F1214CB">
            <w:pPr>
              <w:pStyle w:val="313"/>
              <w:keepNext w:val="0"/>
              <w:keepLines w:val="0"/>
              <w:pageBreakBefore w:val="0"/>
              <w:widowControl/>
              <w:kinsoku/>
              <w:wordWrap/>
              <w:overflowPunct/>
              <w:topLinePunct w:val="0"/>
              <w:autoSpaceDE/>
              <w:autoSpaceDN/>
              <w:bidi w:val="0"/>
              <w:adjustRightInd/>
              <w:snapToGrid/>
              <w:spacing w:line="360" w:lineRule="exact"/>
              <w:jc w:val="center"/>
              <w:rPr>
                <w:rFonts w:hint="eastAsia" w:ascii="宋体" w:hAnsi="宋体" w:eastAsia="宋体" w:cs="宋体"/>
                <w:color w:val="auto"/>
                <w:sz w:val="24"/>
                <w:szCs w:val="24"/>
                <w:highlight w:val="none"/>
                <w:lang w:val="en-US" w:eastAsia="zh-Hans" w:bidi="ar-SA"/>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eastAsia="zh-CN"/>
              </w:rPr>
              <w:t>法务合作</w:t>
            </w:r>
          </w:p>
        </w:tc>
        <w:tc>
          <w:tcPr>
            <w:tcW w:w="587" w:type="pct"/>
            <w:noWrap w:val="0"/>
            <w:vAlign w:val="center"/>
          </w:tcPr>
          <w:p w14:paraId="42F22F55">
            <w:pPr>
              <w:pStyle w:val="313"/>
              <w:keepNext w:val="0"/>
              <w:keepLines w:val="0"/>
              <w:pageBreakBefore w:val="0"/>
              <w:widowControl/>
              <w:kinsoku/>
              <w:wordWrap/>
              <w:overflowPunct/>
              <w:topLinePunct w:val="0"/>
              <w:autoSpaceDE/>
              <w:autoSpaceDN/>
              <w:bidi w:val="0"/>
              <w:adjustRightInd/>
              <w:snapToGrid/>
              <w:spacing w:line="360" w:lineRule="exact"/>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rPr>
              <w:t>3</w:t>
            </w:r>
          </w:p>
        </w:tc>
        <w:tc>
          <w:tcPr>
            <w:tcW w:w="3743" w:type="pct"/>
            <w:noWrap w:val="0"/>
            <w:vAlign w:val="top"/>
          </w:tcPr>
          <w:p w14:paraId="55ED9D48">
            <w:pPr>
              <w:pStyle w:val="313"/>
              <w:keepNext w:val="0"/>
              <w:keepLines w:val="0"/>
              <w:pageBreakBefore w:val="0"/>
              <w:widowControl/>
              <w:kinsoku/>
              <w:wordWrap/>
              <w:overflowPunct/>
              <w:topLinePunct w:val="0"/>
              <w:autoSpaceDE/>
              <w:autoSpaceDN/>
              <w:bidi w:val="0"/>
              <w:adjustRightInd/>
              <w:snapToGrid/>
              <w:spacing w:line="360" w:lineRule="exact"/>
              <w:jc w:val="both"/>
              <w:rPr>
                <w:rFonts w:hint="eastAsia" w:ascii="宋体" w:hAnsi="宋体" w:eastAsia="宋体" w:cs="宋体"/>
                <w:color w:val="auto"/>
                <w:sz w:val="24"/>
                <w:szCs w:val="24"/>
                <w:highlight w:val="none"/>
                <w:lang w:val="en-US" w:eastAsia="zh-Hans" w:bidi="ar-SA"/>
              </w:rPr>
            </w:pPr>
            <w:r>
              <w:rPr>
                <w:rFonts w:hint="eastAsia" w:ascii="宋体" w:hAnsi="宋体" w:eastAsia="宋体" w:cs="宋体"/>
                <w:color w:val="auto"/>
                <w:sz w:val="24"/>
                <w:szCs w:val="24"/>
                <w:highlight w:val="none"/>
              </w:rPr>
              <w:t>投标人</w:t>
            </w:r>
            <w:r>
              <w:rPr>
                <w:rFonts w:hint="eastAsia" w:ascii="宋体" w:hAnsi="宋体" w:eastAsia="宋体" w:cs="宋体"/>
                <w:color w:val="auto"/>
                <w:sz w:val="24"/>
                <w:szCs w:val="24"/>
                <w:highlight w:val="none"/>
                <w:lang w:eastAsia="zh-CN"/>
              </w:rPr>
              <w:t>有与律师事务所长期合作，具有解决企业相关法律咨询问题能力的得3分。</w:t>
            </w:r>
            <w:r>
              <w:rPr>
                <w:rFonts w:hint="eastAsia" w:ascii="宋体" w:hAnsi="宋体" w:eastAsia="宋体" w:cs="宋体"/>
                <w:color w:val="auto"/>
                <w:sz w:val="24"/>
                <w:szCs w:val="24"/>
                <w:highlight w:val="none"/>
              </w:rPr>
              <w:t>投标人须提供</w:t>
            </w:r>
            <w:r>
              <w:rPr>
                <w:rFonts w:hint="eastAsia" w:ascii="宋体" w:hAnsi="宋体" w:eastAsia="宋体" w:cs="宋体"/>
                <w:color w:val="auto"/>
                <w:sz w:val="24"/>
                <w:szCs w:val="24"/>
                <w:highlight w:val="none"/>
                <w:lang w:eastAsia="zh-CN"/>
              </w:rPr>
              <w:t>有效的合作合同复印件、发票及付款转账凭证复印件，未提供或提供不全的不得分</w:t>
            </w:r>
            <w:r>
              <w:rPr>
                <w:rFonts w:hint="eastAsia" w:ascii="宋体" w:hAnsi="宋体" w:eastAsia="宋体" w:cs="宋体"/>
                <w:color w:val="auto"/>
                <w:sz w:val="24"/>
                <w:szCs w:val="24"/>
                <w:highlight w:val="none"/>
              </w:rPr>
              <w:t>。</w:t>
            </w:r>
          </w:p>
        </w:tc>
      </w:tr>
    </w:tbl>
    <w:p w14:paraId="338EFA68">
      <w:pPr>
        <w:snapToGrid w:val="0"/>
        <w:spacing w:line="360" w:lineRule="exact"/>
        <w:jc w:val="left"/>
        <w:rPr>
          <w:rFonts w:hint="eastAsia" w:ascii="宋体" w:hAnsi="宋体" w:cs="宋体"/>
          <w:b/>
          <w:bCs/>
          <w:color w:val="auto"/>
          <w:sz w:val="24"/>
          <w:szCs w:val="24"/>
          <w:highlight w:val="none"/>
        </w:rPr>
      </w:pPr>
      <w:r>
        <w:rPr>
          <w:rFonts w:hint="eastAsia" w:ascii="宋体" w:hAnsi="宋体" w:eastAsia="宋体" w:cs="宋体"/>
          <w:b/>
          <w:bCs/>
          <w:color w:val="auto"/>
          <w:sz w:val="24"/>
          <w:szCs w:val="24"/>
          <w:highlight w:val="none"/>
        </w:rPr>
        <w:t>C价</w:t>
      </w:r>
      <w:r>
        <w:rPr>
          <w:rFonts w:hint="eastAsia" w:ascii="宋体" w:hAnsi="宋体" w:cs="宋体"/>
          <w:b/>
          <w:bCs/>
          <w:color w:val="auto"/>
          <w:sz w:val="24"/>
          <w:szCs w:val="24"/>
          <w:highlight w:val="none"/>
        </w:rPr>
        <w:t>格部分评分办法（</w:t>
      </w:r>
      <w:r>
        <w:rPr>
          <w:rFonts w:hint="eastAsia" w:ascii="宋体" w:hAnsi="宋体" w:cs="宋体"/>
          <w:b/>
          <w:color w:val="auto"/>
          <w:sz w:val="24"/>
          <w:szCs w:val="24"/>
          <w:highlight w:val="none"/>
        </w:rPr>
        <w:t>满分</w:t>
      </w:r>
      <w:r>
        <w:rPr>
          <w:rFonts w:hint="eastAsia" w:ascii="宋体" w:hAnsi="宋体" w:cs="宋体"/>
          <w:b/>
          <w:color w:val="auto"/>
          <w:sz w:val="24"/>
          <w:szCs w:val="24"/>
          <w:highlight w:val="none"/>
          <w:lang w:val="en-US" w:eastAsia="zh-CN"/>
        </w:rPr>
        <w:t>10</w:t>
      </w:r>
      <w:r>
        <w:rPr>
          <w:rFonts w:hint="eastAsia" w:ascii="宋体" w:hAnsi="宋体" w:cs="宋体"/>
          <w:b/>
          <w:color w:val="auto"/>
          <w:sz w:val="24"/>
          <w:szCs w:val="24"/>
          <w:highlight w:val="none"/>
        </w:rPr>
        <w:t>分</w:t>
      </w:r>
      <w:r>
        <w:rPr>
          <w:rFonts w:hint="eastAsia" w:ascii="宋体" w:hAnsi="宋体" w:cs="宋体"/>
          <w:b/>
          <w:bCs/>
          <w:color w:val="auto"/>
          <w:sz w:val="24"/>
          <w:szCs w:val="24"/>
          <w:highlight w:val="none"/>
        </w:rPr>
        <w:t>）</w:t>
      </w:r>
    </w:p>
    <w:p w14:paraId="53F45A46">
      <w:pPr>
        <w:snapToGrid w:val="0"/>
        <w:rPr>
          <w:rStyle w:val="78"/>
          <w:rFonts w:hint="eastAsia" w:ascii="宋体" w:hAnsi="宋体" w:eastAsia="宋体" w:cs="宋体"/>
          <w:color w:val="auto"/>
          <w:sz w:val="24"/>
          <w:szCs w:val="24"/>
          <w:highlight w:val="none"/>
        </w:rPr>
      </w:pPr>
      <w:r>
        <w:rPr>
          <w:rStyle w:val="78"/>
          <w:rFonts w:hint="eastAsia" w:ascii="宋体" w:hAnsi="宋体" w:eastAsia="宋体" w:cs="宋体"/>
          <w:color w:val="auto"/>
          <w:sz w:val="24"/>
          <w:szCs w:val="24"/>
          <w:highlight w:val="none"/>
        </w:rPr>
        <w:t>各投标人的报价得分按以下方式得出：</w:t>
      </w:r>
    </w:p>
    <w:p w14:paraId="156AE45F">
      <w:pPr>
        <w:snapToGrid w:val="0"/>
        <w:rPr>
          <w:rStyle w:val="78"/>
          <w:rFonts w:hint="eastAsia" w:ascii="宋体" w:hAnsi="宋体" w:eastAsia="宋体" w:cs="宋体"/>
          <w:color w:val="auto"/>
          <w:sz w:val="24"/>
          <w:szCs w:val="24"/>
          <w:highlight w:val="none"/>
        </w:rPr>
      </w:pPr>
      <w:r>
        <w:rPr>
          <w:rStyle w:val="78"/>
          <w:rFonts w:hint="eastAsia" w:ascii="宋体" w:hAnsi="宋体" w:eastAsia="宋体" w:cs="宋体"/>
          <w:color w:val="auto"/>
          <w:sz w:val="24"/>
          <w:szCs w:val="24"/>
          <w:highlight w:val="none"/>
        </w:rPr>
        <w:t>C=(H/Hn)×Q×100</w:t>
      </w:r>
    </w:p>
    <w:p w14:paraId="399337C7">
      <w:pPr>
        <w:snapToGrid w:val="0"/>
        <w:rPr>
          <w:rStyle w:val="78"/>
          <w:rFonts w:hint="eastAsia" w:ascii="宋体" w:hAnsi="宋体" w:eastAsia="宋体" w:cs="宋体"/>
          <w:color w:val="auto"/>
          <w:sz w:val="24"/>
          <w:szCs w:val="24"/>
          <w:highlight w:val="none"/>
        </w:rPr>
      </w:pPr>
      <w:r>
        <w:rPr>
          <w:rStyle w:val="78"/>
          <w:rFonts w:hint="eastAsia" w:ascii="宋体" w:hAnsi="宋体" w:eastAsia="宋体" w:cs="宋体"/>
          <w:color w:val="auto"/>
          <w:sz w:val="24"/>
          <w:szCs w:val="24"/>
          <w:highlight w:val="none"/>
        </w:rPr>
        <w:t>C：投标人报价得分</w:t>
      </w:r>
    </w:p>
    <w:p w14:paraId="4CBCD8E9">
      <w:pPr>
        <w:snapToGrid w:val="0"/>
        <w:rPr>
          <w:rStyle w:val="78"/>
          <w:rFonts w:hint="eastAsia" w:ascii="宋体" w:hAnsi="宋体" w:eastAsia="宋体" w:cs="宋体"/>
          <w:color w:val="auto"/>
          <w:sz w:val="24"/>
          <w:szCs w:val="24"/>
          <w:highlight w:val="none"/>
        </w:rPr>
      </w:pPr>
      <w:r>
        <w:rPr>
          <w:rStyle w:val="78"/>
          <w:rFonts w:hint="eastAsia" w:ascii="宋体" w:hAnsi="宋体" w:eastAsia="宋体" w:cs="宋体"/>
          <w:color w:val="auto"/>
          <w:sz w:val="24"/>
          <w:szCs w:val="24"/>
          <w:highlight w:val="none"/>
        </w:rPr>
        <w:t xml:space="preserve">Hn：各投标人报价即有效报价  </w:t>
      </w:r>
    </w:p>
    <w:p w14:paraId="31E32DA7">
      <w:pPr>
        <w:snapToGrid w:val="0"/>
        <w:rPr>
          <w:rStyle w:val="78"/>
          <w:rFonts w:hint="eastAsia" w:ascii="宋体" w:hAnsi="宋体" w:eastAsia="宋体" w:cs="宋体"/>
          <w:color w:val="auto"/>
          <w:sz w:val="24"/>
          <w:szCs w:val="24"/>
          <w:highlight w:val="none"/>
        </w:rPr>
      </w:pPr>
      <w:r>
        <w:rPr>
          <w:rStyle w:val="78"/>
          <w:rFonts w:hint="eastAsia" w:ascii="宋体" w:hAnsi="宋体" w:eastAsia="宋体" w:cs="宋体"/>
          <w:color w:val="auto"/>
          <w:sz w:val="24"/>
          <w:szCs w:val="24"/>
          <w:highlight w:val="none"/>
        </w:rPr>
        <w:t>H：评标基准价即满足招标文件要求且报价最低。</w:t>
      </w:r>
    </w:p>
    <w:p w14:paraId="7A93E90F">
      <w:pPr>
        <w:snapToGrid w:val="0"/>
        <w:rPr>
          <w:rStyle w:val="78"/>
          <w:rFonts w:hint="eastAsia" w:ascii="宋体" w:hAnsi="宋体" w:eastAsia="宋体" w:cs="宋体"/>
          <w:color w:val="auto"/>
          <w:sz w:val="24"/>
          <w:szCs w:val="24"/>
          <w:highlight w:val="none"/>
        </w:rPr>
      </w:pPr>
      <w:r>
        <w:rPr>
          <w:rStyle w:val="78"/>
          <w:rFonts w:hint="eastAsia" w:ascii="宋体" w:hAnsi="宋体" w:eastAsia="宋体" w:cs="宋体"/>
          <w:color w:val="auto"/>
          <w:sz w:val="24"/>
          <w:szCs w:val="24"/>
          <w:highlight w:val="none"/>
        </w:rPr>
        <w:t>Q：价格权值： Q=</w:t>
      </w:r>
      <w:r>
        <w:rPr>
          <w:rStyle w:val="78"/>
          <w:rFonts w:hint="eastAsia" w:ascii="宋体" w:hAnsi="宋体" w:cs="宋体"/>
          <w:color w:val="auto"/>
          <w:sz w:val="24"/>
          <w:szCs w:val="24"/>
          <w:highlight w:val="none"/>
          <w:lang w:val="en-US" w:eastAsia="zh-CN"/>
        </w:rPr>
        <w:t>10</w:t>
      </w:r>
      <w:r>
        <w:rPr>
          <w:rStyle w:val="78"/>
          <w:rFonts w:hint="eastAsia" w:ascii="宋体" w:hAnsi="宋体" w:eastAsia="宋体" w:cs="宋体"/>
          <w:color w:val="auto"/>
          <w:sz w:val="24"/>
          <w:szCs w:val="24"/>
          <w:highlight w:val="none"/>
        </w:rPr>
        <w:t>%</w:t>
      </w:r>
    </w:p>
    <w:p w14:paraId="0B04EC9A">
      <w:pPr>
        <w:snapToGrid w:val="0"/>
        <w:rPr>
          <w:rStyle w:val="78"/>
          <w:rFonts w:hint="eastAsia" w:ascii="宋体" w:hAnsi="宋体" w:eastAsia="宋体" w:cs="宋体"/>
          <w:color w:val="auto"/>
          <w:sz w:val="24"/>
          <w:szCs w:val="24"/>
          <w:highlight w:val="none"/>
        </w:rPr>
      </w:pPr>
      <w:r>
        <w:rPr>
          <w:rStyle w:val="78"/>
          <w:rFonts w:hint="eastAsia" w:ascii="宋体" w:hAnsi="宋体" w:eastAsia="宋体" w:cs="宋体"/>
          <w:color w:val="auto"/>
          <w:sz w:val="24"/>
          <w:szCs w:val="24"/>
          <w:highlight w:val="none"/>
        </w:rPr>
        <w:t>计算分数时四舍五入取小数点后两位。</w:t>
      </w:r>
    </w:p>
    <w:p w14:paraId="32FCBB9A">
      <w:pPr>
        <w:pStyle w:val="23"/>
        <w:numPr>
          <w:ilvl w:val="0"/>
          <w:numId w:val="0"/>
        </w:numPr>
        <w:spacing w:after="120"/>
        <w:jc w:val="both"/>
        <w:textAlignment w:val="baseline"/>
        <w:rPr>
          <w:rFonts w:hint="eastAsia" w:ascii="宋体" w:hAnsi="宋体" w:cs="宋体"/>
          <w:b/>
          <w:bCs/>
          <w:color w:val="auto"/>
          <w:sz w:val="24"/>
          <w:szCs w:val="24"/>
          <w:highlight w:val="none"/>
        </w:rPr>
      </w:pPr>
      <w:r>
        <w:rPr>
          <w:rStyle w:val="78"/>
          <w:rFonts w:hint="eastAsia" w:ascii="宋体" w:hAnsi="宋体" w:eastAsia="宋体" w:cs="宋体"/>
          <w:color w:val="auto"/>
          <w:sz w:val="24"/>
          <w:szCs w:val="24"/>
          <w:highlight w:val="none"/>
        </w:rPr>
        <w:t>备注：有效投标人的投标报价若存在算术错误需修正情况的，按招标文件要求进行算术性修正。</w:t>
      </w:r>
    </w:p>
    <w:p w14:paraId="1F58F96F">
      <w:pPr>
        <w:spacing w:line="440" w:lineRule="exact"/>
        <w:ind w:firstLine="562" w:firstLineChars="200"/>
        <w:rPr>
          <w:rStyle w:val="78"/>
          <w:rFonts w:hint="eastAsia" w:ascii="宋体" w:hAnsi="宋体" w:cs="宋体"/>
          <w:b/>
          <w:color w:val="auto"/>
          <w:sz w:val="28"/>
          <w:szCs w:val="28"/>
          <w:highlight w:val="none"/>
        </w:rPr>
      </w:pPr>
      <w:bookmarkStart w:id="2" w:name="OLE_LINK1"/>
      <w:r>
        <w:rPr>
          <w:rStyle w:val="78"/>
          <w:rFonts w:hint="eastAsia" w:ascii="宋体" w:hAnsi="宋体" w:cs="宋体"/>
          <w:b/>
          <w:color w:val="auto"/>
          <w:sz w:val="28"/>
          <w:szCs w:val="28"/>
          <w:highlight w:val="none"/>
        </w:rPr>
        <w:t xml:space="preserve">      </w:t>
      </w:r>
    </w:p>
    <w:p w14:paraId="28CDD90F">
      <w:pPr>
        <w:spacing w:line="440" w:lineRule="exact"/>
        <w:ind w:firstLine="562" w:firstLineChars="200"/>
        <w:rPr>
          <w:rStyle w:val="78"/>
          <w:rFonts w:hint="eastAsia" w:ascii="宋体" w:hAnsi="宋体" w:cs="宋体"/>
          <w:color w:val="auto"/>
          <w:szCs w:val="24"/>
          <w:highlight w:val="none"/>
        </w:rPr>
      </w:pPr>
      <w:r>
        <w:rPr>
          <w:rStyle w:val="78"/>
          <w:rFonts w:hint="eastAsia" w:ascii="宋体" w:hAnsi="宋体" w:cs="宋体"/>
          <w:b/>
          <w:color w:val="auto"/>
          <w:sz w:val="28"/>
          <w:szCs w:val="28"/>
          <w:highlight w:val="none"/>
        </w:rPr>
        <w:br w:type="page"/>
      </w:r>
      <w:r>
        <w:rPr>
          <w:rStyle w:val="78"/>
          <w:rFonts w:hint="eastAsia" w:ascii="宋体" w:hAnsi="宋体" w:cs="宋体"/>
          <w:b/>
          <w:color w:val="auto"/>
          <w:sz w:val="28"/>
          <w:szCs w:val="28"/>
          <w:highlight w:val="none"/>
        </w:rPr>
        <w:t xml:space="preserve">                      一、说明</w:t>
      </w:r>
    </w:p>
    <w:p w14:paraId="5EDA82A4">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1. 适用范围</w:t>
      </w:r>
    </w:p>
    <w:p w14:paraId="2C0A14B3">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1.1  本招标文件仅适用于投标邀请中所叙述项目的服务采购。</w:t>
      </w:r>
    </w:p>
    <w:p w14:paraId="251CD766">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2. 定义</w:t>
      </w:r>
    </w:p>
    <w:p w14:paraId="0D61CE32">
      <w:pPr>
        <w:spacing w:line="420" w:lineRule="exact"/>
        <w:ind w:firstLine="480" w:firstLineChars="200"/>
        <w:rPr>
          <w:rStyle w:val="78"/>
          <w:rFonts w:hint="eastAsia" w:ascii="宋体" w:hAnsi="宋体" w:eastAsia="宋体" w:cs="宋体"/>
          <w:color w:val="auto"/>
          <w:szCs w:val="24"/>
          <w:highlight w:val="none"/>
          <w:lang w:eastAsia="zh-CN"/>
        </w:rPr>
      </w:pPr>
      <w:r>
        <w:rPr>
          <w:rStyle w:val="78"/>
          <w:rFonts w:hint="eastAsia" w:ascii="宋体" w:hAnsi="宋体" w:cs="宋体"/>
          <w:color w:val="auto"/>
          <w:szCs w:val="24"/>
          <w:highlight w:val="none"/>
        </w:rPr>
        <w:t>2.1 “招标人”系指</w:t>
      </w:r>
      <w:r>
        <w:rPr>
          <w:rStyle w:val="78"/>
          <w:rFonts w:hint="eastAsia" w:ascii="宋体" w:hAnsi="宋体" w:cs="宋体"/>
          <w:color w:val="auto"/>
          <w:szCs w:val="24"/>
          <w:highlight w:val="none"/>
          <w:lang w:eastAsia="zh-CN"/>
        </w:rPr>
        <w:t>福建宏新实业有限公司</w:t>
      </w:r>
    </w:p>
    <w:p w14:paraId="0BC31EDB">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2.2 “招标采购单位”系指组织本次招标活动的招标人或招标代理机构。</w:t>
      </w:r>
    </w:p>
    <w:p w14:paraId="0D33FF4F">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2.3 “招标代理机构”系指福建信发招标代理有限公司。</w:t>
      </w:r>
    </w:p>
    <w:p w14:paraId="30BA9169">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2.4 “投标人”系指购买了本招标文件，且已经提交或者准备提交本次投标文件的服务商。</w:t>
      </w:r>
    </w:p>
    <w:p w14:paraId="64C06610">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2.5 “货物”系指按招标文件规定向招标人提供的一切货物及其它有关技术资料和材料。</w:t>
      </w:r>
    </w:p>
    <w:p w14:paraId="15B884E6">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2.6“服务”系指招标文件规定中标人须承担的</w:t>
      </w:r>
      <w:r>
        <w:rPr>
          <w:rStyle w:val="78"/>
          <w:rFonts w:hint="eastAsia" w:ascii="宋体" w:hAnsi="宋体" w:cs="宋体"/>
          <w:color w:val="auto"/>
          <w:highlight w:val="none"/>
          <w:lang w:val="en-US" w:eastAsia="zh-CN"/>
        </w:rPr>
        <w:t>物业服务</w:t>
      </w:r>
      <w:r>
        <w:rPr>
          <w:rStyle w:val="78"/>
          <w:rFonts w:hint="eastAsia" w:ascii="宋体" w:hAnsi="宋体" w:cs="宋体"/>
          <w:color w:val="auto"/>
          <w:highlight w:val="none"/>
        </w:rPr>
        <w:t>以及其他类似的义务。</w:t>
      </w:r>
    </w:p>
    <w:p w14:paraId="6C384298">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3. 合格的投标人</w:t>
      </w:r>
    </w:p>
    <w:p w14:paraId="1E29480F">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3.1  投标人应符合投标人须知前附表第2项所规定的资格标准条件。</w:t>
      </w:r>
    </w:p>
    <w:p w14:paraId="28D9CEF8">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3.2  投标人应遵守中国的有关法律、法规和规章的规定。</w:t>
      </w:r>
    </w:p>
    <w:p w14:paraId="3906D305">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3.3  一个投标人只能提交一个投标文件。但如果投标人之间存在下列互为关联关系的情形之一的，不得同时参加本项目投标：</w:t>
      </w:r>
    </w:p>
    <w:p w14:paraId="150029D7">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 法定代表人为同一人的两个及两个以上法人；</w:t>
      </w:r>
    </w:p>
    <w:p w14:paraId="0A1CF53D">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 母公司、直接或间接持股50％及以上的被投资公司；</w:t>
      </w:r>
    </w:p>
    <w:p w14:paraId="2764702E">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(3) 均为同一家母公司直接或间接持股50％及以上的被投资公司。</w:t>
      </w:r>
    </w:p>
    <w:p w14:paraId="7FBDE91F">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szCs w:val="24"/>
          <w:highlight w:val="none"/>
        </w:rPr>
        <w:t xml:space="preserve">3.4 </w:t>
      </w:r>
      <w:r>
        <w:rPr>
          <w:rStyle w:val="78"/>
          <w:rFonts w:hint="eastAsia" w:ascii="宋体" w:hAnsi="宋体" w:cs="宋体"/>
          <w:color w:val="auto"/>
          <w:highlight w:val="none"/>
        </w:rPr>
        <w:t>单位负责人为同一人或者存在直接控股、管理关系的不同供应商，不得参加同一合同项下的采购活动。</w:t>
      </w:r>
    </w:p>
    <w:p w14:paraId="7CA09D27">
      <w:pPr>
        <w:spacing w:line="420" w:lineRule="exact"/>
        <w:ind w:firstLine="360" w:firstLineChars="150"/>
        <w:rPr>
          <w:rStyle w:val="78"/>
          <w:rFonts w:hint="eastAsia" w:ascii="宋体" w:hAnsi="宋体" w:cs="宋体"/>
          <w:color w:val="auto"/>
          <w:szCs w:val="24"/>
          <w:highlight w:val="none"/>
        </w:rPr>
      </w:pPr>
      <w:r>
        <w:rPr>
          <w:rStyle w:val="78"/>
          <w:rFonts w:hint="eastAsia" w:ascii="宋体" w:hAnsi="宋体" w:cs="宋体"/>
          <w:color w:val="auto"/>
          <w:highlight w:val="none"/>
        </w:rPr>
        <w:t xml:space="preserve">  为招标项目提供整体设计、规范编制或者项目管理、监理、检测等服务的供应商，不得再参加该招标项目的其他招标活动。</w:t>
      </w:r>
    </w:p>
    <w:p w14:paraId="29C0FD5E">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3.5 本项目不接受联合体投标。</w:t>
      </w:r>
    </w:p>
    <w:p w14:paraId="7BA20D70">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3.6 投标代理人在同一个项目中只能接受一个投标人的委托参加投标。</w:t>
      </w:r>
    </w:p>
    <w:p w14:paraId="2D1B8A98">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4.投标费用</w:t>
      </w:r>
    </w:p>
    <w:p w14:paraId="79F3048D">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4.1  投标人自行承担其参加投标所涉及的一切费用。</w:t>
      </w:r>
    </w:p>
    <w:p w14:paraId="28C0F95F">
      <w:pPr>
        <w:pStyle w:val="284"/>
        <w:tabs>
          <w:tab w:val="left" w:pos="6040"/>
        </w:tabs>
        <w:spacing w:line="360" w:lineRule="auto"/>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ab/>
      </w:r>
    </w:p>
    <w:p w14:paraId="0F2EFD25">
      <w:pPr>
        <w:pStyle w:val="173"/>
        <w:spacing w:line="360" w:lineRule="auto"/>
        <w:jc w:val="center"/>
        <w:rPr>
          <w:rStyle w:val="78"/>
          <w:rFonts w:hint="eastAsia" w:ascii="宋体" w:hAnsi="宋体" w:cs="宋体"/>
          <w:b/>
          <w:bCs/>
          <w:color w:val="auto"/>
          <w:sz w:val="28"/>
          <w:szCs w:val="28"/>
          <w:highlight w:val="none"/>
        </w:rPr>
      </w:pPr>
      <w:r>
        <w:rPr>
          <w:rStyle w:val="78"/>
          <w:rFonts w:hint="eastAsia" w:ascii="宋体" w:hAnsi="宋体" w:cs="宋体"/>
          <w:b/>
          <w:bCs/>
          <w:color w:val="auto"/>
          <w:sz w:val="28"/>
          <w:szCs w:val="28"/>
          <w:highlight w:val="none"/>
        </w:rPr>
        <w:t>二、招标文件</w:t>
      </w:r>
    </w:p>
    <w:p w14:paraId="4083F4F2">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5.招标文件的组成</w:t>
      </w:r>
    </w:p>
    <w:p w14:paraId="1F458E9F">
      <w:pPr>
        <w:pStyle w:val="99"/>
        <w:snapToGrid w:val="0"/>
        <w:spacing w:line="420" w:lineRule="exact"/>
        <w:ind w:firstLine="480"/>
        <w:rPr>
          <w:rStyle w:val="78"/>
          <w:rFonts w:hint="eastAsia" w:ascii="宋体" w:hAnsi="宋体" w:cs="宋体"/>
          <w:color w:val="auto"/>
          <w:szCs w:val="24"/>
          <w:highlight w:val="none"/>
        </w:rPr>
      </w:pPr>
      <w:r>
        <w:rPr>
          <w:rStyle w:val="78"/>
          <w:rFonts w:hint="eastAsia" w:ascii="宋体" w:hAnsi="宋体" w:cs="宋体"/>
          <w:color w:val="auto"/>
          <w:szCs w:val="24"/>
          <w:highlight w:val="none"/>
        </w:rPr>
        <w:t>5.1  招标文件用以阐明所需货物及服务招标程序和合同主要条款。招标文件由下述部分组成：</w:t>
      </w:r>
    </w:p>
    <w:p w14:paraId="3B12516A">
      <w:pPr>
        <w:pStyle w:val="99"/>
        <w:snapToGrid w:val="0"/>
        <w:spacing w:line="420" w:lineRule="exact"/>
        <w:ind w:firstLine="360" w:firstLineChars="150"/>
        <w:rPr>
          <w:rStyle w:val="78"/>
          <w:rFonts w:hint="eastAsia" w:ascii="宋体" w:hAnsi="宋体" w:cs="宋体"/>
          <w:color w:val="auto"/>
          <w:szCs w:val="24"/>
          <w:highlight w:val="none"/>
        </w:rPr>
      </w:pPr>
      <w:r>
        <w:rPr>
          <w:rStyle w:val="78"/>
          <w:rFonts w:hint="eastAsia" w:ascii="宋体" w:hAnsi="宋体" w:cs="宋体"/>
          <w:color w:val="auto"/>
          <w:szCs w:val="24"/>
          <w:highlight w:val="none"/>
        </w:rPr>
        <w:t>(1) 投标邀请</w:t>
      </w:r>
    </w:p>
    <w:p w14:paraId="6EFA8492">
      <w:pPr>
        <w:pStyle w:val="99"/>
        <w:snapToGrid w:val="0"/>
        <w:spacing w:line="420" w:lineRule="exact"/>
        <w:ind w:firstLine="360" w:firstLineChars="150"/>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(2) 投标人须知 </w:t>
      </w:r>
    </w:p>
    <w:p w14:paraId="55859E70">
      <w:pPr>
        <w:pStyle w:val="99"/>
        <w:snapToGrid w:val="0"/>
        <w:spacing w:line="420" w:lineRule="exact"/>
        <w:ind w:firstLine="360" w:firstLineChars="150"/>
        <w:rPr>
          <w:rStyle w:val="78"/>
          <w:rFonts w:hint="eastAsia" w:ascii="宋体" w:hAnsi="宋体" w:cs="宋体"/>
          <w:color w:val="auto"/>
          <w:szCs w:val="24"/>
          <w:highlight w:val="none"/>
        </w:rPr>
      </w:pPr>
      <w:r>
        <w:rPr>
          <w:rStyle w:val="78"/>
          <w:rFonts w:hint="eastAsia" w:ascii="宋体" w:hAnsi="宋体" w:cs="宋体"/>
          <w:color w:val="auto"/>
          <w:szCs w:val="24"/>
          <w:highlight w:val="none"/>
        </w:rPr>
        <w:t>(3) 招标内容及要求</w:t>
      </w:r>
    </w:p>
    <w:p w14:paraId="586FEB6A">
      <w:pPr>
        <w:pStyle w:val="99"/>
        <w:snapToGrid w:val="0"/>
        <w:spacing w:line="420" w:lineRule="exact"/>
        <w:ind w:firstLine="360" w:firstLineChars="150"/>
        <w:rPr>
          <w:rStyle w:val="78"/>
          <w:rFonts w:hint="eastAsia" w:ascii="宋体" w:hAnsi="宋体" w:cs="宋体"/>
          <w:color w:val="auto"/>
          <w:szCs w:val="24"/>
          <w:highlight w:val="none"/>
        </w:rPr>
      </w:pPr>
      <w:r>
        <w:rPr>
          <w:rStyle w:val="78"/>
          <w:rFonts w:hint="eastAsia" w:ascii="宋体" w:hAnsi="宋体" w:cs="宋体"/>
          <w:color w:val="auto"/>
          <w:szCs w:val="24"/>
          <w:highlight w:val="none"/>
        </w:rPr>
        <w:t>(4) 合同主要条款</w:t>
      </w:r>
    </w:p>
    <w:p w14:paraId="552E3012">
      <w:pPr>
        <w:pStyle w:val="99"/>
        <w:snapToGrid w:val="0"/>
        <w:spacing w:line="420" w:lineRule="exact"/>
        <w:ind w:firstLine="360" w:firstLineChars="150"/>
        <w:rPr>
          <w:rStyle w:val="78"/>
          <w:rFonts w:hint="eastAsia" w:ascii="宋体" w:hAnsi="宋体" w:cs="宋体"/>
          <w:color w:val="auto"/>
          <w:szCs w:val="24"/>
          <w:highlight w:val="none"/>
        </w:rPr>
      </w:pPr>
      <w:r>
        <w:rPr>
          <w:rStyle w:val="78"/>
          <w:rFonts w:hint="eastAsia" w:ascii="宋体" w:hAnsi="宋体" w:cs="宋体"/>
          <w:color w:val="auto"/>
          <w:szCs w:val="24"/>
          <w:highlight w:val="none"/>
        </w:rPr>
        <w:t>(5) 投标文件格式</w:t>
      </w:r>
    </w:p>
    <w:p w14:paraId="40FC7485">
      <w:pPr>
        <w:pStyle w:val="99"/>
        <w:spacing w:line="420" w:lineRule="exact"/>
        <w:ind w:firstLine="360" w:firstLineChars="150"/>
        <w:rPr>
          <w:rStyle w:val="78"/>
          <w:rFonts w:hint="eastAsia" w:ascii="宋体" w:hAnsi="宋体" w:cs="宋体"/>
          <w:color w:val="auto"/>
          <w:szCs w:val="24"/>
          <w:highlight w:val="none"/>
        </w:rPr>
      </w:pPr>
      <w:r>
        <w:rPr>
          <w:rStyle w:val="78"/>
          <w:rFonts w:hint="eastAsia" w:ascii="宋体" w:hAnsi="宋体" w:cs="宋体"/>
          <w:color w:val="auto"/>
          <w:szCs w:val="24"/>
          <w:highlight w:val="none"/>
        </w:rPr>
        <w:t>5.2除非有特殊要求，招标文件不单独提供招标货物使用地的自然环境、气候条件、公用设施等情况，投标人被视为熟悉上述与履行合同有关的一切情况。</w:t>
      </w:r>
    </w:p>
    <w:p w14:paraId="2177E6C0">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6.招标文件的澄清</w:t>
      </w:r>
    </w:p>
    <w:p w14:paraId="7D65A88B">
      <w:pPr>
        <w:pStyle w:val="99"/>
        <w:snapToGrid w:val="0"/>
        <w:spacing w:line="420" w:lineRule="exact"/>
        <w:ind w:firstLine="480"/>
        <w:rPr>
          <w:rStyle w:val="78"/>
          <w:rFonts w:hint="eastAsia" w:ascii="宋体" w:hAnsi="宋体" w:cs="宋体"/>
          <w:bCs/>
          <w:color w:val="auto"/>
          <w:szCs w:val="24"/>
          <w:highlight w:val="none"/>
        </w:rPr>
      </w:pPr>
      <w:r>
        <w:rPr>
          <w:rStyle w:val="78"/>
          <w:rFonts w:hint="eastAsia" w:ascii="宋体" w:hAnsi="宋体" w:cs="宋体"/>
          <w:color w:val="auto"/>
          <w:szCs w:val="24"/>
          <w:highlight w:val="none"/>
        </w:rPr>
        <w:t>6.1</w:t>
      </w:r>
      <w:r>
        <w:rPr>
          <w:rStyle w:val="78"/>
          <w:rFonts w:hint="eastAsia" w:ascii="宋体" w:hAnsi="宋体" w:cs="宋体"/>
          <w:bCs/>
          <w:color w:val="auto"/>
          <w:szCs w:val="24"/>
          <w:highlight w:val="none"/>
        </w:rPr>
        <w:t>投标人对招标文件如有疑点，可要求澄清。要求澄清应按投标邀请中载明的地址以书面形式（包括信函、电报或传真，下同）通知</w:t>
      </w:r>
      <w:r>
        <w:rPr>
          <w:rStyle w:val="78"/>
          <w:rFonts w:hint="eastAsia" w:ascii="宋体" w:hAnsi="宋体" w:cs="宋体"/>
          <w:color w:val="auto"/>
          <w:szCs w:val="24"/>
          <w:highlight w:val="none"/>
        </w:rPr>
        <w:t>招标代理机构</w:t>
      </w:r>
      <w:r>
        <w:rPr>
          <w:rStyle w:val="78"/>
          <w:rFonts w:hint="eastAsia" w:ascii="宋体" w:hAnsi="宋体" w:cs="宋体"/>
          <w:bCs/>
          <w:color w:val="auto"/>
          <w:szCs w:val="24"/>
          <w:highlight w:val="none"/>
        </w:rPr>
        <w:t>。</w:t>
      </w:r>
      <w:r>
        <w:rPr>
          <w:rStyle w:val="78"/>
          <w:rFonts w:hint="eastAsia" w:ascii="宋体" w:hAnsi="宋体" w:cs="宋体"/>
          <w:color w:val="auto"/>
          <w:szCs w:val="24"/>
          <w:highlight w:val="none"/>
        </w:rPr>
        <w:t>招标代理机构</w:t>
      </w:r>
      <w:r>
        <w:rPr>
          <w:rStyle w:val="78"/>
          <w:rFonts w:hint="eastAsia" w:ascii="宋体" w:hAnsi="宋体" w:cs="宋体"/>
          <w:bCs/>
          <w:color w:val="auto"/>
          <w:szCs w:val="24"/>
          <w:highlight w:val="none"/>
        </w:rPr>
        <w:t>将视情况在投标截止时间15个日历日（如至原定截止时间不足15个日历日，则需延长开标时间）前将不标明查询来源的书面答复</w:t>
      </w:r>
      <w:r>
        <w:rPr>
          <w:rStyle w:val="78"/>
          <w:rFonts w:hint="eastAsia" w:ascii="宋体" w:hAnsi="宋体" w:cs="宋体"/>
          <w:color w:val="auto"/>
          <w:szCs w:val="24"/>
          <w:highlight w:val="none"/>
        </w:rPr>
        <w:t>在采购信息发布的媒体上发布更正公告</w:t>
      </w:r>
      <w:r>
        <w:rPr>
          <w:rStyle w:val="78"/>
          <w:rFonts w:hint="eastAsia" w:ascii="宋体" w:hAnsi="宋体" w:cs="宋体"/>
          <w:bCs/>
          <w:color w:val="auto"/>
          <w:szCs w:val="24"/>
          <w:highlight w:val="none"/>
        </w:rPr>
        <w:t>。</w:t>
      </w:r>
      <w:r>
        <w:rPr>
          <w:rStyle w:val="78"/>
          <w:rFonts w:hint="eastAsia" w:ascii="宋体" w:hAnsi="宋体" w:cs="宋体"/>
          <w:color w:val="auto"/>
          <w:szCs w:val="24"/>
          <w:highlight w:val="none"/>
        </w:rPr>
        <w:t>该澄清内容为招标文件的组成部分。</w:t>
      </w:r>
    </w:p>
    <w:p w14:paraId="1F377148">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7.招标文件的修改</w:t>
      </w:r>
    </w:p>
    <w:p w14:paraId="648EC18B">
      <w:pPr>
        <w:pStyle w:val="99"/>
        <w:snapToGrid w:val="0"/>
        <w:spacing w:line="420" w:lineRule="exact"/>
        <w:ind w:firstLineChars="175"/>
        <w:rPr>
          <w:rStyle w:val="78"/>
          <w:rFonts w:hint="eastAsia" w:ascii="宋体" w:hAnsi="宋体" w:cs="宋体"/>
          <w:bCs/>
          <w:color w:val="auto"/>
          <w:szCs w:val="24"/>
          <w:highlight w:val="none"/>
        </w:rPr>
      </w:pPr>
      <w:r>
        <w:rPr>
          <w:rStyle w:val="78"/>
          <w:rFonts w:hint="eastAsia" w:ascii="宋体" w:hAnsi="宋体" w:cs="宋体"/>
          <w:color w:val="auto"/>
          <w:szCs w:val="24"/>
          <w:highlight w:val="none"/>
        </w:rPr>
        <w:t>7.1</w:t>
      </w:r>
      <w:r>
        <w:rPr>
          <w:rStyle w:val="78"/>
          <w:rFonts w:hint="eastAsia" w:ascii="宋体" w:hAnsi="宋体" w:cs="宋体"/>
          <w:bCs/>
          <w:color w:val="auto"/>
          <w:szCs w:val="24"/>
          <w:highlight w:val="none"/>
        </w:rPr>
        <w:t>澄清或修改的内容可能影响投标文件编制的，招标代理机构将在投标截止时间至少15个日历日前，在招标文件载明的指定媒体以更正公告的形式发布澄清或修改的内容。不足15个日历日的，招标代理机构将顺延投标截止时间及开标时间，招标代理机构和投标人受原投标截止时间及开标时间制约的所有权利和义务均延长至新的投标截止时间及开标时间。</w:t>
      </w:r>
    </w:p>
    <w:p w14:paraId="1251817A">
      <w:pPr>
        <w:spacing w:line="360" w:lineRule="auto"/>
        <w:rPr>
          <w:rStyle w:val="78"/>
          <w:rFonts w:hint="eastAsia" w:ascii="宋体" w:hAnsi="宋体" w:cs="宋体"/>
          <w:color w:val="auto"/>
          <w:szCs w:val="24"/>
          <w:highlight w:val="none"/>
        </w:rPr>
      </w:pPr>
    </w:p>
    <w:p w14:paraId="06DCD9DA">
      <w:pPr>
        <w:pStyle w:val="173"/>
        <w:spacing w:line="360" w:lineRule="auto"/>
        <w:jc w:val="center"/>
        <w:rPr>
          <w:rStyle w:val="78"/>
          <w:rFonts w:hint="eastAsia" w:ascii="宋体" w:hAnsi="宋体" w:cs="宋体"/>
          <w:b/>
          <w:bCs/>
          <w:color w:val="auto"/>
          <w:sz w:val="28"/>
          <w:szCs w:val="28"/>
          <w:highlight w:val="none"/>
        </w:rPr>
      </w:pPr>
      <w:r>
        <w:rPr>
          <w:rStyle w:val="78"/>
          <w:rFonts w:hint="eastAsia" w:ascii="宋体" w:hAnsi="宋体" w:cs="宋体"/>
          <w:b/>
          <w:bCs/>
          <w:color w:val="auto"/>
          <w:sz w:val="28"/>
          <w:szCs w:val="28"/>
          <w:highlight w:val="none"/>
        </w:rPr>
        <w:t>三、投标文件的编写</w:t>
      </w:r>
    </w:p>
    <w:p w14:paraId="74EAA35F">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8.要求</w:t>
      </w:r>
    </w:p>
    <w:p w14:paraId="36BEFB39">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    8.1投标人应仔细阅读招标文件的所有内容，按照招标文件的要求提交投标文件。投标文件应对招标文件的要求作出实质性响应，并保证所提供的全部资料的真实性，否则其投标无效。</w:t>
      </w:r>
    </w:p>
    <w:p w14:paraId="557FA46C">
      <w:pPr>
        <w:tabs>
          <w:tab w:val="left" w:pos="900"/>
        </w:tabs>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8.2 除非有另外的规定，投标人可对招标项目一览表所列的全部</w:t>
      </w:r>
      <w:r>
        <w:rPr>
          <w:rStyle w:val="78"/>
          <w:rFonts w:hint="eastAsia" w:ascii="宋体" w:hAnsi="宋体" w:cs="宋体"/>
          <w:color w:val="auto"/>
          <w:szCs w:val="24"/>
          <w:highlight w:val="none"/>
          <w:lang w:eastAsia="zh-CN"/>
        </w:rPr>
        <w:t>采购包</w:t>
      </w:r>
      <w:r>
        <w:rPr>
          <w:rStyle w:val="78"/>
          <w:rFonts w:hint="eastAsia" w:ascii="宋体" w:hAnsi="宋体" w:cs="宋体"/>
          <w:color w:val="auto"/>
          <w:szCs w:val="24"/>
          <w:highlight w:val="none"/>
        </w:rPr>
        <w:t>或部分</w:t>
      </w:r>
      <w:r>
        <w:rPr>
          <w:rStyle w:val="78"/>
          <w:rFonts w:hint="eastAsia" w:ascii="宋体" w:hAnsi="宋体" w:cs="宋体"/>
          <w:color w:val="auto"/>
          <w:szCs w:val="24"/>
          <w:highlight w:val="none"/>
          <w:lang w:eastAsia="zh-CN"/>
        </w:rPr>
        <w:t>采购包</w:t>
      </w:r>
      <w:r>
        <w:rPr>
          <w:rStyle w:val="78"/>
          <w:rFonts w:hint="eastAsia" w:ascii="宋体" w:hAnsi="宋体" w:cs="宋体"/>
          <w:color w:val="auto"/>
          <w:szCs w:val="24"/>
          <w:highlight w:val="none"/>
        </w:rPr>
        <w:t>进行投标。福建信发招标代理有限公司不接受有任何可选择性的报价，每一种服务只能有一个报价。</w:t>
      </w:r>
    </w:p>
    <w:p w14:paraId="68E43F48">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9.投标文件语言</w:t>
      </w:r>
    </w:p>
    <w:p w14:paraId="78FEB5C3">
      <w:pPr>
        <w:spacing w:line="420" w:lineRule="exact"/>
        <w:ind w:firstLine="456" w:firstLineChars="200"/>
        <w:rPr>
          <w:rStyle w:val="78"/>
          <w:rFonts w:hint="eastAsia" w:ascii="宋体" w:hAnsi="宋体" w:cs="宋体"/>
          <w:color w:val="auto"/>
          <w:spacing w:val="-6"/>
          <w:szCs w:val="24"/>
          <w:highlight w:val="none"/>
        </w:rPr>
      </w:pPr>
      <w:r>
        <w:rPr>
          <w:rStyle w:val="78"/>
          <w:rFonts w:hint="eastAsia" w:ascii="宋体" w:hAnsi="宋体" w:cs="宋体"/>
          <w:color w:val="auto"/>
          <w:spacing w:val="-6"/>
          <w:szCs w:val="24"/>
          <w:highlight w:val="none"/>
        </w:rPr>
        <w:t>9.1投标文件应用中文书写。投标文件中所附或所引用的原件不是中文时，应附中文译本。各种计量单位及符号应采用国际上统一使用的公制计量单位和符号。</w:t>
      </w:r>
    </w:p>
    <w:p w14:paraId="557B1170">
      <w:pPr>
        <w:spacing w:line="420" w:lineRule="exact"/>
        <w:ind w:firstLine="420"/>
        <w:rPr>
          <w:rStyle w:val="78"/>
          <w:rFonts w:hint="eastAsia" w:ascii="宋体" w:hAnsi="宋体" w:cs="宋体"/>
          <w:color w:val="auto"/>
          <w:highlight w:val="none"/>
        </w:rPr>
      </w:pPr>
      <w:r>
        <w:rPr>
          <w:rStyle w:val="78"/>
          <w:rFonts w:hint="eastAsia" w:ascii="宋体" w:hAnsi="宋体" w:cs="宋体"/>
          <w:color w:val="auto"/>
          <w:highlight w:val="none"/>
        </w:rPr>
        <w:t>9.2招标文件中载明的资格或技术商务要求中涉及的投标人提供的证明文件/材料的原件属于非中文描述的，必须提供具有翻译资质的机构翻译的中文译本。翻译机构应为中国翻译协会成员单位，翻译的中文译本应由翻译人员签名并加盖翻译机构公章，同时提供翻译人员翻译资格证书。投标人投标时提供的中文译本、翻译机构及翻译人员资格证书可为复印件，并加盖投标人公章。</w:t>
      </w:r>
    </w:p>
    <w:p w14:paraId="121BF042">
      <w:pPr>
        <w:spacing w:line="420" w:lineRule="exact"/>
        <w:ind w:firstLine="482" w:firstLineChars="200"/>
        <w:rPr>
          <w:rStyle w:val="78"/>
          <w:rFonts w:hint="eastAsia" w:ascii="宋体" w:hAnsi="宋体" w:cs="宋体"/>
          <w:color w:val="auto"/>
          <w:spacing w:val="-6"/>
          <w:szCs w:val="24"/>
          <w:highlight w:val="none"/>
        </w:rPr>
      </w:pPr>
      <w:r>
        <w:rPr>
          <w:rStyle w:val="78"/>
          <w:rFonts w:hint="eastAsia" w:ascii="宋体" w:hAnsi="宋体" w:cs="宋体"/>
          <w:b/>
          <w:color w:val="auto"/>
          <w:highlight w:val="none"/>
        </w:rPr>
        <w:t>※若提供的中文译本不符合上述要求，认定为该项资格或技术商务的证明文件/材料无效，即该项资格或技术商务要求不符合。</w:t>
      </w:r>
    </w:p>
    <w:p w14:paraId="2B0EA6B8">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10.投标文件的组成</w:t>
      </w:r>
    </w:p>
    <w:p w14:paraId="638713EA">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10.1投标文件应包括下列部分：</w:t>
      </w:r>
    </w:p>
    <w:p w14:paraId="15D6A01F">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报价部分(正本一份，副本伍份)：</w:t>
      </w:r>
    </w:p>
    <w:p w14:paraId="219AD86E">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 开标一览表</w:t>
      </w:r>
    </w:p>
    <w:p w14:paraId="395D7BEB">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 投标分项报价表</w:t>
      </w:r>
    </w:p>
    <w:p w14:paraId="6AFB0AA3">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技术商务部分(正本一份，副本伍份)：</w:t>
      </w:r>
    </w:p>
    <w:p w14:paraId="35CDD031">
      <w:pPr>
        <w:spacing w:line="420" w:lineRule="exact"/>
        <w:ind w:left="359" w:leftChars="171" w:firstLine="120" w:firstLineChars="50"/>
        <w:rPr>
          <w:rStyle w:val="78"/>
          <w:rFonts w:hint="eastAsia" w:ascii="宋体" w:hAnsi="宋体" w:cs="宋体"/>
          <w:color w:val="auto"/>
          <w:szCs w:val="22"/>
          <w:highlight w:val="none"/>
        </w:rPr>
      </w:pPr>
      <w:r>
        <w:rPr>
          <w:rStyle w:val="78"/>
          <w:rFonts w:hint="eastAsia" w:ascii="宋体" w:hAnsi="宋体" w:cs="宋体"/>
          <w:color w:val="auto"/>
          <w:szCs w:val="24"/>
          <w:highlight w:val="none"/>
        </w:rPr>
        <w:t xml:space="preserve">(1) </w:t>
      </w:r>
      <w:r>
        <w:rPr>
          <w:rStyle w:val="78"/>
          <w:rFonts w:hint="eastAsia" w:ascii="宋体" w:hAnsi="宋体" w:cs="宋体"/>
          <w:color w:val="auto"/>
          <w:szCs w:val="22"/>
          <w:highlight w:val="none"/>
        </w:rPr>
        <w:t>投标书</w:t>
      </w:r>
    </w:p>
    <w:p w14:paraId="388A92BC">
      <w:pPr>
        <w:spacing w:line="420" w:lineRule="exact"/>
        <w:ind w:left="359" w:leftChars="171" w:firstLine="120" w:firstLineChars="50"/>
        <w:rPr>
          <w:rStyle w:val="78"/>
          <w:rFonts w:hint="eastAsia" w:ascii="宋体" w:hAnsi="宋体" w:cs="宋体"/>
          <w:color w:val="auto"/>
          <w:highlight w:val="none"/>
        </w:rPr>
      </w:pPr>
      <w:r>
        <w:rPr>
          <w:rStyle w:val="78"/>
          <w:rFonts w:hint="eastAsia" w:ascii="宋体" w:hAnsi="宋体" w:cs="宋体"/>
          <w:color w:val="auto"/>
          <w:szCs w:val="22"/>
          <w:highlight w:val="none"/>
        </w:rPr>
        <w:t>(2) 项目说明一览表</w:t>
      </w:r>
    </w:p>
    <w:p w14:paraId="2828FFC5">
      <w:pPr>
        <w:spacing w:line="420" w:lineRule="exact"/>
        <w:ind w:left="359" w:leftChars="171" w:firstLine="120" w:firstLineChars="50"/>
        <w:rPr>
          <w:rStyle w:val="78"/>
          <w:rFonts w:hint="eastAsia" w:ascii="宋体" w:hAnsi="宋体" w:cs="宋体"/>
          <w:color w:val="auto"/>
          <w:highlight w:val="none"/>
        </w:rPr>
      </w:pPr>
      <w:r>
        <w:rPr>
          <w:rStyle w:val="78"/>
          <w:rFonts w:hint="eastAsia" w:ascii="宋体" w:hAnsi="宋体" w:cs="宋体"/>
          <w:color w:val="auto"/>
          <w:highlight w:val="none"/>
        </w:rPr>
        <w:t>(3) 技术规格和商务偏离表</w:t>
      </w:r>
    </w:p>
    <w:p w14:paraId="20A3CC4F">
      <w:pPr>
        <w:spacing w:line="420" w:lineRule="exact"/>
        <w:ind w:left="359" w:leftChars="171" w:firstLine="120" w:firstLineChars="50"/>
        <w:rPr>
          <w:rStyle w:val="78"/>
          <w:rFonts w:hint="eastAsia" w:ascii="宋体" w:hAnsi="宋体" w:cs="宋体"/>
          <w:color w:val="auto"/>
          <w:highlight w:val="none"/>
        </w:rPr>
      </w:pPr>
      <w:r>
        <w:rPr>
          <w:rStyle w:val="78"/>
          <w:rFonts w:hint="eastAsia" w:ascii="宋体" w:hAnsi="宋体" w:cs="宋体"/>
          <w:color w:val="auto"/>
          <w:highlight w:val="none"/>
        </w:rPr>
        <w:t>(4) 投标人的资格证明文件</w:t>
      </w:r>
    </w:p>
    <w:p w14:paraId="46E6D49D">
      <w:pPr>
        <w:spacing w:line="420" w:lineRule="exact"/>
        <w:ind w:left="359" w:leftChars="171" w:firstLine="480" w:firstLineChars="200"/>
        <w:rPr>
          <w:rStyle w:val="78"/>
          <w:rFonts w:hint="eastAsia" w:ascii="宋体" w:hAnsi="宋体" w:cs="宋体"/>
          <w:color w:val="auto"/>
          <w:szCs w:val="22"/>
          <w:highlight w:val="none"/>
        </w:rPr>
      </w:pPr>
      <w:r>
        <w:rPr>
          <w:rStyle w:val="78"/>
          <w:rFonts w:hint="eastAsia" w:ascii="宋体" w:hAnsi="宋体" w:cs="宋体"/>
          <w:color w:val="auto"/>
          <w:szCs w:val="22"/>
          <w:highlight w:val="none"/>
        </w:rPr>
        <w:t>(4-1)关于资格的声明函</w:t>
      </w:r>
    </w:p>
    <w:p w14:paraId="4F20BE51">
      <w:pPr>
        <w:spacing w:line="420" w:lineRule="exact"/>
        <w:ind w:left="359" w:leftChars="171" w:firstLine="480" w:firstLineChars="200"/>
        <w:rPr>
          <w:rStyle w:val="78"/>
          <w:rFonts w:hint="eastAsia" w:ascii="宋体" w:hAnsi="宋体" w:cs="宋体"/>
          <w:color w:val="auto"/>
          <w:szCs w:val="22"/>
          <w:highlight w:val="none"/>
        </w:rPr>
      </w:pPr>
      <w:r>
        <w:rPr>
          <w:rStyle w:val="78"/>
          <w:rFonts w:hint="eastAsia" w:ascii="宋体" w:hAnsi="宋体" w:cs="宋体"/>
          <w:color w:val="auto"/>
          <w:szCs w:val="22"/>
          <w:highlight w:val="none"/>
        </w:rPr>
        <w:t>(4-2)投标人的资格声明</w:t>
      </w:r>
    </w:p>
    <w:p w14:paraId="0C02F39C">
      <w:pPr>
        <w:spacing w:line="420" w:lineRule="exact"/>
        <w:ind w:left="359" w:leftChars="171" w:firstLine="480" w:firstLineChars="200"/>
        <w:rPr>
          <w:rStyle w:val="78"/>
          <w:rFonts w:hint="eastAsia" w:ascii="宋体" w:hAnsi="宋体" w:cs="宋体"/>
          <w:color w:val="auto"/>
          <w:szCs w:val="22"/>
          <w:highlight w:val="none"/>
        </w:rPr>
      </w:pPr>
      <w:r>
        <w:rPr>
          <w:rStyle w:val="78"/>
          <w:rFonts w:hint="eastAsia" w:ascii="宋体" w:hAnsi="宋体" w:cs="宋体"/>
          <w:color w:val="auto"/>
          <w:szCs w:val="22"/>
          <w:highlight w:val="none"/>
        </w:rPr>
        <w:t>(4-3）</w:t>
      </w:r>
      <w:r>
        <w:rPr>
          <w:rStyle w:val="78"/>
          <w:rFonts w:hint="eastAsia" w:ascii="宋体" w:hAnsi="宋体" w:cs="宋体"/>
          <w:color w:val="auto"/>
          <w:highlight w:val="none"/>
        </w:rPr>
        <w:t>法定代表人授权书</w:t>
      </w:r>
    </w:p>
    <w:p w14:paraId="46A89539">
      <w:pPr>
        <w:spacing w:line="420" w:lineRule="exact"/>
        <w:ind w:left="359" w:leftChars="171" w:firstLine="480" w:firstLineChars="200"/>
        <w:rPr>
          <w:rStyle w:val="78"/>
          <w:rFonts w:hint="eastAsia" w:ascii="宋体" w:hAnsi="宋体" w:cs="宋体"/>
          <w:color w:val="auto"/>
          <w:szCs w:val="22"/>
          <w:highlight w:val="none"/>
        </w:rPr>
      </w:pPr>
      <w:r>
        <w:rPr>
          <w:rStyle w:val="78"/>
          <w:rFonts w:hint="eastAsia" w:ascii="宋体" w:hAnsi="宋体" w:cs="宋体"/>
          <w:color w:val="auto"/>
          <w:szCs w:val="22"/>
          <w:highlight w:val="none"/>
        </w:rPr>
        <w:t>(4-4)有效营业执照副本复印件</w:t>
      </w:r>
    </w:p>
    <w:p w14:paraId="7D9EB754">
      <w:pPr>
        <w:spacing w:line="420" w:lineRule="exact"/>
        <w:ind w:left="838" w:leftChars="399"/>
        <w:rPr>
          <w:rStyle w:val="78"/>
          <w:rFonts w:hint="eastAsia" w:ascii="宋体" w:hAnsi="宋体" w:cs="宋体"/>
          <w:color w:val="auto"/>
          <w:highlight w:val="none"/>
        </w:rPr>
      </w:pPr>
      <w:r>
        <w:rPr>
          <w:rStyle w:val="78"/>
          <w:rFonts w:hint="eastAsia" w:ascii="宋体" w:hAnsi="宋体" w:cs="宋体"/>
          <w:color w:val="auto"/>
          <w:highlight w:val="none"/>
        </w:rPr>
        <w:t>(4-5)财务状况报告，依法缴纳税收和社会保障资金的相关材料</w:t>
      </w:r>
    </w:p>
    <w:p w14:paraId="192734C6">
      <w:pPr>
        <w:spacing w:line="420" w:lineRule="exact"/>
        <w:ind w:left="838" w:leftChars="399"/>
        <w:rPr>
          <w:rStyle w:val="78"/>
          <w:rFonts w:hint="eastAsia" w:ascii="宋体" w:hAnsi="宋体" w:cs="宋体"/>
          <w:color w:val="auto"/>
          <w:highlight w:val="none"/>
        </w:rPr>
      </w:pPr>
      <w:r>
        <w:rPr>
          <w:rStyle w:val="78"/>
          <w:rFonts w:hint="eastAsia" w:ascii="宋体" w:hAnsi="宋体" w:cs="宋体"/>
          <w:color w:val="auto"/>
          <w:highlight w:val="none"/>
        </w:rPr>
        <w:t>(4-6)参加本项目招标活动具备履行合同所必需的设备和专业技术能力的承诺函</w:t>
      </w:r>
    </w:p>
    <w:p w14:paraId="3FC4DD6B">
      <w:pPr>
        <w:spacing w:line="420" w:lineRule="exact"/>
        <w:ind w:left="838" w:leftChars="399"/>
        <w:rPr>
          <w:rStyle w:val="78"/>
          <w:rFonts w:hint="eastAsia" w:ascii="宋体" w:hAnsi="宋体" w:cs="宋体"/>
          <w:color w:val="auto"/>
          <w:highlight w:val="none"/>
        </w:rPr>
      </w:pPr>
      <w:r>
        <w:rPr>
          <w:rStyle w:val="78"/>
          <w:rFonts w:hint="eastAsia" w:ascii="宋体" w:hAnsi="宋体" w:cs="宋体"/>
          <w:color w:val="auto"/>
          <w:highlight w:val="none"/>
        </w:rPr>
        <w:t>(4-7)参加本项目招标活动前3年内在经营活动中没有重大违法记录的书面声明</w:t>
      </w:r>
    </w:p>
    <w:p w14:paraId="23E3FBB1">
      <w:pPr>
        <w:spacing w:line="420" w:lineRule="exact"/>
        <w:ind w:left="838" w:leftChars="399"/>
        <w:rPr>
          <w:rStyle w:val="78"/>
          <w:rFonts w:hint="eastAsia" w:ascii="宋体" w:hAnsi="宋体" w:cs="宋体"/>
          <w:color w:val="auto"/>
          <w:highlight w:val="none"/>
        </w:rPr>
      </w:pPr>
      <w:r>
        <w:rPr>
          <w:rStyle w:val="78"/>
          <w:rFonts w:hint="eastAsia" w:ascii="宋体" w:hAnsi="宋体" w:cs="宋体"/>
          <w:color w:val="auto"/>
          <w:highlight w:val="none"/>
        </w:rPr>
        <w:t>(4-8)</w:t>
      </w:r>
      <w:r>
        <w:rPr>
          <w:rStyle w:val="78"/>
          <w:rFonts w:hint="eastAsia" w:ascii="宋体" w:hAnsi="宋体" w:cs="宋体"/>
          <w:color w:val="auto"/>
          <w:szCs w:val="24"/>
          <w:highlight w:val="none"/>
        </w:rPr>
        <w:t>参加本项目招标活动前3年内在经营活动中无行贿犯罪的书面声明</w:t>
      </w:r>
    </w:p>
    <w:p w14:paraId="01F6B3A6">
      <w:pPr>
        <w:spacing w:line="420" w:lineRule="exact"/>
        <w:ind w:left="832" w:leftChars="339" w:hanging="120" w:hangingChars="50"/>
        <w:rPr>
          <w:rStyle w:val="78"/>
          <w:rFonts w:hint="eastAsia" w:ascii="宋体" w:hAnsi="宋体" w:cs="宋体"/>
          <w:bCs/>
          <w:color w:val="auto"/>
          <w:kern w:val="0"/>
          <w:szCs w:val="21"/>
          <w:highlight w:val="none"/>
        </w:rPr>
      </w:pPr>
      <w:r>
        <w:rPr>
          <w:rStyle w:val="78"/>
          <w:rFonts w:hint="eastAsia" w:ascii="宋体" w:hAnsi="宋体" w:cs="宋体"/>
          <w:color w:val="auto"/>
          <w:highlight w:val="none"/>
        </w:rPr>
        <w:t>（4-9）投标人须提供参加本项目招标活动前3年内在经营活动中无不良信用记录的书面声明</w:t>
      </w:r>
    </w:p>
    <w:p w14:paraId="48F234B3">
      <w:pPr>
        <w:spacing w:line="420" w:lineRule="exact"/>
        <w:ind w:left="838" w:leftChars="399"/>
        <w:rPr>
          <w:rStyle w:val="78"/>
          <w:rFonts w:hint="eastAsia" w:ascii="宋体" w:hAnsi="宋体" w:cs="宋体"/>
          <w:color w:val="auto"/>
          <w:szCs w:val="22"/>
          <w:highlight w:val="none"/>
        </w:rPr>
      </w:pPr>
      <w:r>
        <w:rPr>
          <w:rStyle w:val="78"/>
          <w:rFonts w:hint="eastAsia" w:ascii="宋体" w:hAnsi="宋体" w:cs="宋体"/>
          <w:color w:val="auto"/>
          <w:szCs w:val="22"/>
          <w:highlight w:val="none"/>
        </w:rPr>
        <w:t>（4-10）投标人须提供至本项目投标截止时间止，没有被列入景弘集团有限公司或</w:t>
      </w:r>
      <w:r>
        <w:rPr>
          <w:rStyle w:val="78"/>
          <w:rFonts w:hint="eastAsia" w:ascii="宋体" w:hAnsi="宋体" w:cs="宋体"/>
          <w:color w:val="auto"/>
          <w:szCs w:val="22"/>
          <w:highlight w:val="none"/>
          <w:lang w:eastAsia="zh-CN"/>
        </w:rPr>
        <w:t>福建宏新实业有限公司</w:t>
      </w:r>
      <w:r>
        <w:rPr>
          <w:rStyle w:val="78"/>
          <w:rFonts w:hint="eastAsia" w:ascii="宋体" w:hAnsi="宋体" w:cs="宋体"/>
          <w:color w:val="auto"/>
          <w:szCs w:val="22"/>
          <w:highlight w:val="none"/>
        </w:rPr>
        <w:t>不良行为记录名单的承诺函。</w:t>
      </w:r>
    </w:p>
    <w:p w14:paraId="1764D601">
      <w:pPr>
        <w:spacing w:line="420" w:lineRule="exact"/>
        <w:ind w:left="838" w:leftChars="399"/>
        <w:rPr>
          <w:rStyle w:val="78"/>
          <w:rFonts w:hint="eastAsia" w:ascii="宋体" w:hAnsi="宋体" w:eastAsia="宋体" w:cs="宋体"/>
          <w:color w:val="auto"/>
          <w:szCs w:val="22"/>
          <w:highlight w:val="none"/>
          <w:lang w:eastAsia="zh-CN"/>
        </w:rPr>
      </w:pPr>
      <w:r>
        <w:rPr>
          <w:rStyle w:val="78"/>
          <w:rFonts w:hint="eastAsia" w:ascii="宋体" w:hAnsi="宋体" w:cs="宋体"/>
          <w:color w:val="auto"/>
          <w:szCs w:val="22"/>
          <w:highlight w:val="none"/>
          <w:lang w:eastAsia="zh-CN"/>
        </w:rPr>
        <w:t>（</w:t>
      </w:r>
      <w:r>
        <w:rPr>
          <w:rStyle w:val="78"/>
          <w:rFonts w:hint="eastAsia" w:ascii="宋体" w:hAnsi="宋体" w:cs="宋体"/>
          <w:color w:val="auto"/>
          <w:szCs w:val="22"/>
          <w:highlight w:val="none"/>
          <w:lang w:val="en-US" w:eastAsia="zh-CN"/>
        </w:rPr>
        <w:t>4-11</w:t>
      </w:r>
      <w:r>
        <w:rPr>
          <w:rStyle w:val="78"/>
          <w:rFonts w:hint="eastAsia" w:ascii="宋体" w:hAnsi="宋体" w:cs="宋体"/>
          <w:color w:val="auto"/>
          <w:szCs w:val="22"/>
          <w:highlight w:val="none"/>
          <w:lang w:eastAsia="zh-CN"/>
        </w:rPr>
        <w:t>）</w:t>
      </w:r>
      <w:r>
        <w:rPr>
          <w:rStyle w:val="78"/>
          <w:rFonts w:hint="eastAsia" w:ascii="宋体" w:hAnsi="宋体" w:cs="宋体"/>
          <w:color w:val="auto"/>
          <w:szCs w:val="22"/>
          <w:highlight w:val="none"/>
        </w:rPr>
        <w:t>投标人具有公安部门颁发的合法有效的《保安服务许可证》，提供有效证书复印件</w:t>
      </w:r>
      <w:r>
        <w:rPr>
          <w:rStyle w:val="78"/>
          <w:rFonts w:hint="eastAsia" w:ascii="宋体" w:hAnsi="宋体" w:cs="宋体"/>
          <w:color w:val="auto"/>
          <w:szCs w:val="22"/>
          <w:highlight w:val="none"/>
          <w:lang w:eastAsia="zh-CN"/>
        </w:rPr>
        <w:t>。</w:t>
      </w:r>
    </w:p>
    <w:p w14:paraId="50BCB74B">
      <w:pPr>
        <w:spacing w:line="420" w:lineRule="exact"/>
        <w:ind w:left="838" w:leftChars="399"/>
        <w:rPr>
          <w:rFonts w:hint="eastAsia" w:ascii="宋体" w:hAnsi="宋体" w:cs="宋体"/>
          <w:color w:val="auto"/>
          <w:highlight w:val="none"/>
        </w:rPr>
      </w:pPr>
      <w:r>
        <w:rPr>
          <w:rStyle w:val="78"/>
          <w:rFonts w:hint="eastAsia" w:ascii="宋体" w:hAnsi="宋体" w:cs="宋体"/>
          <w:color w:val="auto"/>
          <w:szCs w:val="22"/>
          <w:highlight w:val="none"/>
        </w:rPr>
        <w:t>（4-1</w:t>
      </w:r>
      <w:r>
        <w:rPr>
          <w:rStyle w:val="78"/>
          <w:rFonts w:hint="eastAsia" w:ascii="宋体" w:hAnsi="宋体" w:cs="宋体"/>
          <w:color w:val="auto"/>
          <w:szCs w:val="22"/>
          <w:highlight w:val="none"/>
          <w:lang w:val="en-US" w:eastAsia="zh-CN"/>
        </w:rPr>
        <w:t>2</w:t>
      </w:r>
      <w:r>
        <w:rPr>
          <w:rStyle w:val="78"/>
          <w:rFonts w:hint="eastAsia" w:ascii="宋体" w:hAnsi="宋体" w:cs="宋体"/>
          <w:color w:val="auto"/>
          <w:szCs w:val="22"/>
          <w:highlight w:val="none"/>
        </w:rPr>
        <w:t>）其他相关资格证明材料（若有）</w:t>
      </w:r>
    </w:p>
    <w:p w14:paraId="470F032B">
      <w:pPr>
        <w:spacing w:line="420" w:lineRule="exact"/>
        <w:ind w:left="359" w:leftChars="171"/>
        <w:rPr>
          <w:rStyle w:val="78"/>
          <w:rFonts w:hint="eastAsia" w:ascii="宋体" w:hAnsi="宋体" w:cs="宋体"/>
          <w:color w:val="auto"/>
          <w:highlight w:val="none"/>
        </w:rPr>
      </w:pPr>
      <w:r>
        <w:rPr>
          <w:rStyle w:val="78"/>
          <w:rFonts w:hint="eastAsia" w:ascii="宋体" w:hAnsi="宋体" w:cs="宋体"/>
          <w:color w:val="auto"/>
          <w:highlight w:val="none"/>
        </w:rPr>
        <w:t xml:space="preserve"> (5)售后服务承诺书</w:t>
      </w:r>
    </w:p>
    <w:p w14:paraId="160B74E1">
      <w:pPr>
        <w:spacing w:line="420" w:lineRule="exact"/>
        <w:ind w:left="359" w:leftChars="171" w:firstLine="120" w:firstLineChars="50"/>
        <w:rPr>
          <w:rStyle w:val="78"/>
          <w:rFonts w:hint="eastAsia" w:ascii="宋体" w:hAnsi="宋体" w:cs="宋体"/>
          <w:color w:val="auto"/>
          <w:highlight w:val="none"/>
        </w:rPr>
      </w:pPr>
      <w:r>
        <w:rPr>
          <w:rStyle w:val="78"/>
          <w:rFonts w:hint="eastAsia" w:ascii="宋体" w:hAnsi="宋体" w:cs="宋体"/>
          <w:color w:val="auto"/>
          <w:highlight w:val="none"/>
        </w:rPr>
        <w:t>(6) 投标人</w:t>
      </w:r>
      <w:r>
        <w:rPr>
          <w:rStyle w:val="78"/>
          <w:rFonts w:hint="eastAsia" w:ascii="宋体" w:hAnsi="宋体" w:cs="宋体"/>
          <w:bCs/>
          <w:color w:val="auto"/>
          <w:highlight w:val="none"/>
        </w:rPr>
        <w:t>提</w:t>
      </w:r>
      <w:r>
        <w:rPr>
          <w:rStyle w:val="78"/>
          <w:rFonts w:hint="eastAsia" w:ascii="宋体" w:hAnsi="宋体" w:cs="宋体"/>
          <w:color w:val="auto"/>
          <w:highlight w:val="none"/>
        </w:rPr>
        <w:t>交的其它资料</w:t>
      </w:r>
    </w:p>
    <w:p w14:paraId="54FC5C28">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(7) 招标服务费承诺书</w:t>
      </w:r>
    </w:p>
    <w:p w14:paraId="1F32DFAC">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szCs w:val="24"/>
          <w:highlight w:val="none"/>
        </w:rPr>
        <w:t>(8) 退回保证金说明函（含保证金缴纳单据）</w:t>
      </w:r>
    </w:p>
    <w:p w14:paraId="34EC869D">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11.投标有效期</w:t>
      </w:r>
    </w:p>
    <w:p w14:paraId="0D20079F">
      <w:pPr>
        <w:spacing w:line="420" w:lineRule="exact"/>
        <w:ind w:firstLine="480"/>
        <w:rPr>
          <w:rStyle w:val="78"/>
          <w:rFonts w:hint="eastAsia" w:ascii="宋体" w:hAnsi="宋体" w:cs="宋体"/>
          <w:color w:val="auto"/>
          <w:szCs w:val="24"/>
          <w:highlight w:val="none"/>
        </w:rPr>
      </w:pPr>
      <w:r>
        <w:rPr>
          <w:rStyle w:val="78"/>
          <w:rFonts w:hint="eastAsia" w:ascii="宋体" w:hAnsi="宋体" w:cs="宋体"/>
          <w:color w:val="auto"/>
          <w:szCs w:val="24"/>
          <w:highlight w:val="none"/>
        </w:rPr>
        <w:t>11.1投标文件从投标人须知前附表所规定的投标截止期之后开始生效，在投标人须知前附表所规定的期限内保持有效。有效期不足将导致其投标无效。</w:t>
      </w:r>
    </w:p>
    <w:p w14:paraId="0DA97291">
      <w:pPr>
        <w:spacing w:line="420" w:lineRule="exact"/>
        <w:ind w:firstLine="472" w:firstLineChars="200"/>
        <w:rPr>
          <w:rStyle w:val="78"/>
          <w:rFonts w:hint="eastAsia" w:ascii="宋体" w:hAnsi="宋体" w:cs="宋体"/>
          <w:color w:val="auto"/>
          <w:spacing w:val="-2"/>
          <w:szCs w:val="24"/>
          <w:highlight w:val="none"/>
        </w:rPr>
      </w:pPr>
      <w:r>
        <w:rPr>
          <w:rStyle w:val="78"/>
          <w:rFonts w:hint="eastAsia" w:ascii="宋体" w:hAnsi="宋体" w:cs="宋体"/>
          <w:color w:val="auto"/>
          <w:spacing w:val="-2"/>
          <w:szCs w:val="24"/>
          <w:highlight w:val="none"/>
        </w:rPr>
        <w:t>11.2特殊情况下招标代理机构可于投标有效期满之前书面要求投标人同意延长有效期，投标人应在招标代理机构规定的期限内以书面形式予以答复。投标人可以拒绝上述要求而其投标保证金可按规定予以退还。投标人答复不明确或者逾期未答复的，均视为拒绝上述要求。对于接受该要求的投标人，既不要求也不允许其修改投标文件，但将要求其相应延长投标保证金有效期，有关退还和不予退还投标保证金的规定在投标有效期延长期内继续有效。</w:t>
      </w:r>
    </w:p>
    <w:p w14:paraId="1A4FD781">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12. 投标保证金</w:t>
      </w:r>
    </w:p>
    <w:p w14:paraId="604DB584">
      <w:pPr>
        <w:spacing w:line="420" w:lineRule="exact"/>
        <w:ind w:firstLine="480"/>
        <w:rPr>
          <w:rStyle w:val="78"/>
          <w:rFonts w:hint="eastAsia" w:ascii="宋体" w:hAnsi="宋体" w:cs="宋体"/>
          <w:color w:val="auto"/>
          <w:szCs w:val="24"/>
          <w:highlight w:val="none"/>
        </w:rPr>
      </w:pPr>
      <w:r>
        <w:rPr>
          <w:rStyle w:val="78"/>
          <w:rFonts w:hint="eastAsia" w:ascii="宋体" w:hAnsi="宋体" w:cs="宋体"/>
          <w:color w:val="auto"/>
          <w:szCs w:val="24"/>
          <w:highlight w:val="none"/>
        </w:rPr>
        <w:t>12.1 投标保证金为投标文件的组成部分之一。</w:t>
      </w:r>
    </w:p>
    <w:p w14:paraId="585D546A">
      <w:pPr>
        <w:spacing w:line="420" w:lineRule="exact"/>
        <w:ind w:firstLine="480"/>
        <w:rPr>
          <w:rStyle w:val="78"/>
          <w:rFonts w:hint="eastAsia" w:ascii="宋体" w:hAnsi="宋体" w:cs="宋体"/>
          <w:color w:val="auto"/>
          <w:szCs w:val="24"/>
          <w:highlight w:val="none"/>
        </w:rPr>
      </w:pPr>
      <w:r>
        <w:rPr>
          <w:rStyle w:val="78"/>
          <w:rFonts w:hint="eastAsia" w:ascii="宋体" w:hAnsi="宋体" w:cs="宋体"/>
          <w:color w:val="auto"/>
          <w:szCs w:val="24"/>
          <w:highlight w:val="none"/>
        </w:rPr>
        <w:t>12.2 投标人应在提交投标文件之前向</w:t>
      </w:r>
      <w:r>
        <w:rPr>
          <w:rStyle w:val="78"/>
          <w:rFonts w:hint="eastAsia" w:ascii="宋体" w:hAnsi="宋体" w:cs="宋体"/>
          <w:color w:val="auto"/>
          <w:spacing w:val="-2"/>
          <w:szCs w:val="24"/>
          <w:highlight w:val="none"/>
        </w:rPr>
        <w:t>招标代理机构</w:t>
      </w:r>
      <w:r>
        <w:rPr>
          <w:rStyle w:val="78"/>
          <w:rFonts w:hint="eastAsia" w:ascii="宋体" w:hAnsi="宋体" w:cs="宋体"/>
          <w:color w:val="auto"/>
          <w:szCs w:val="24"/>
          <w:highlight w:val="none"/>
        </w:rPr>
        <w:t>缴交投标人须知前附表第5项要求的投标保证金。</w:t>
      </w:r>
    </w:p>
    <w:p w14:paraId="644CCC7D">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    12.3 投标保证金用于保护本次招标活动免受投标人的行为而引起的风险。</w:t>
      </w:r>
    </w:p>
    <w:p w14:paraId="42D316A2">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    12.4投标人须以转账、电汇形式于招标文件中规定的时间内汇达</w:t>
      </w:r>
      <w:r>
        <w:rPr>
          <w:rStyle w:val="78"/>
          <w:rFonts w:hint="eastAsia" w:ascii="宋体" w:hAnsi="宋体" w:cs="宋体"/>
          <w:color w:val="auto"/>
          <w:spacing w:val="-2"/>
          <w:szCs w:val="24"/>
          <w:highlight w:val="none"/>
        </w:rPr>
        <w:t>招标代理机构</w:t>
      </w:r>
      <w:r>
        <w:rPr>
          <w:rStyle w:val="78"/>
          <w:rFonts w:hint="eastAsia" w:ascii="宋体" w:hAnsi="宋体" w:cs="宋体"/>
          <w:color w:val="auto"/>
          <w:szCs w:val="24"/>
          <w:highlight w:val="none"/>
        </w:rPr>
        <w:t>账户。</w:t>
      </w:r>
    </w:p>
    <w:p w14:paraId="614A998E">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    12.5 未按规定缴交投标保证金的投标，将被视为无效投标。</w:t>
      </w:r>
    </w:p>
    <w:p w14:paraId="4951AE30">
      <w:pPr>
        <w:spacing w:line="420" w:lineRule="exact"/>
        <w:ind w:hanging="142"/>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     12.6</w:t>
      </w:r>
      <w:r>
        <w:rPr>
          <w:rStyle w:val="78"/>
          <w:rFonts w:hint="eastAsia" w:ascii="宋体" w:hAnsi="宋体" w:cs="宋体"/>
          <w:color w:val="auto"/>
          <w:spacing w:val="-2"/>
          <w:szCs w:val="24"/>
          <w:highlight w:val="none"/>
        </w:rPr>
        <w:t>招标代理机构</w:t>
      </w:r>
      <w:r>
        <w:rPr>
          <w:rStyle w:val="78"/>
          <w:rFonts w:hint="eastAsia" w:ascii="宋体" w:hAnsi="宋体" w:cs="宋体"/>
          <w:color w:val="auto"/>
          <w:szCs w:val="24"/>
          <w:highlight w:val="none"/>
        </w:rPr>
        <w:t>将在中标通知书发出之日起五个工作日内予以原额无息退还中标人以外的投标人的投标保证金。在中标人支付所有招标代理服务费并签订合同后5个工作日内，中标人的投标保证金予以原额无息退还。</w:t>
      </w:r>
    </w:p>
    <w:p w14:paraId="534E56EE">
      <w:pPr>
        <w:spacing w:line="420" w:lineRule="exact"/>
        <w:ind w:left="-21" w:leftChars="-10" w:firstLine="480" w:firstLineChars="200"/>
        <w:rPr>
          <w:rStyle w:val="78"/>
          <w:rFonts w:hint="eastAsia" w:ascii="宋体" w:hAnsi="宋体" w:cs="宋体"/>
          <w:color w:val="auto"/>
          <w:szCs w:val="24"/>
          <w:highlight w:val="none"/>
        </w:rPr>
      </w:pPr>
      <w:r>
        <w:rPr>
          <w:rStyle w:val="78"/>
          <w:rFonts w:hint="eastAsia" w:ascii="宋体" w:hAnsi="宋体" w:cs="宋体"/>
          <w:color w:val="auto"/>
          <w:highlight w:val="none"/>
        </w:rPr>
        <w:t>12.7 投标保证金的有效期为投标有效期。</w:t>
      </w:r>
    </w:p>
    <w:p w14:paraId="4AA3124A">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    12.8发生以下情况之一的，投标保证金将不予退还：</w:t>
      </w:r>
    </w:p>
    <w:p w14:paraId="5E1623FC">
      <w:pPr>
        <w:spacing w:line="420" w:lineRule="exact"/>
        <w:ind w:left="239" w:leftChars="114" w:firstLine="120" w:firstLineChars="50"/>
        <w:rPr>
          <w:rStyle w:val="78"/>
          <w:rFonts w:hint="eastAsia" w:ascii="宋体" w:hAnsi="宋体" w:cs="宋体"/>
          <w:color w:val="auto"/>
          <w:szCs w:val="24"/>
          <w:highlight w:val="none"/>
        </w:rPr>
      </w:pPr>
      <w:r>
        <w:rPr>
          <w:rStyle w:val="78"/>
          <w:rFonts w:hint="eastAsia" w:ascii="宋体" w:hAnsi="宋体" w:cs="宋体"/>
          <w:color w:val="auto"/>
          <w:szCs w:val="24"/>
          <w:highlight w:val="none"/>
        </w:rPr>
        <w:t>(1)投标人在投标截止期后，投标有效期内撤回投标；</w:t>
      </w:r>
    </w:p>
    <w:p w14:paraId="2B595BFF">
      <w:pPr>
        <w:spacing w:line="420" w:lineRule="exact"/>
        <w:ind w:left="239" w:leftChars="114" w:firstLine="120" w:firstLineChars="50"/>
        <w:rPr>
          <w:rStyle w:val="78"/>
          <w:rFonts w:hint="eastAsia" w:ascii="宋体" w:hAnsi="宋体" w:cs="宋体"/>
          <w:color w:val="auto"/>
          <w:szCs w:val="24"/>
          <w:highlight w:val="none"/>
        </w:rPr>
      </w:pPr>
      <w:r>
        <w:rPr>
          <w:rStyle w:val="78"/>
          <w:rFonts w:hint="eastAsia" w:ascii="宋体" w:hAnsi="宋体" w:cs="宋体"/>
          <w:color w:val="auto"/>
          <w:szCs w:val="24"/>
          <w:highlight w:val="none"/>
        </w:rPr>
        <w:t>(2)中标人未能做到按本须知第22条规定签订合同；</w:t>
      </w:r>
    </w:p>
    <w:p w14:paraId="1FADF2E3">
      <w:pPr>
        <w:spacing w:line="420" w:lineRule="exact"/>
        <w:ind w:left="239" w:leftChars="114" w:firstLine="120" w:firstLineChars="50"/>
        <w:rPr>
          <w:rStyle w:val="78"/>
          <w:rFonts w:hint="eastAsia" w:ascii="宋体" w:hAnsi="宋体" w:cs="宋体"/>
          <w:color w:val="auto"/>
          <w:szCs w:val="24"/>
          <w:highlight w:val="none"/>
        </w:rPr>
      </w:pPr>
      <w:r>
        <w:rPr>
          <w:rStyle w:val="78"/>
          <w:rFonts w:hint="eastAsia" w:ascii="宋体" w:hAnsi="宋体" w:cs="宋体"/>
          <w:color w:val="auto"/>
          <w:szCs w:val="24"/>
          <w:highlight w:val="none"/>
        </w:rPr>
        <w:t>(3)中标人未按投标人须知前附表规定缴纳招标服务费；</w:t>
      </w:r>
    </w:p>
    <w:p w14:paraId="6B601753">
      <w:pPr>
        <w:spacing w:line="420" w:lineRule="exact"/>
        <w:ind w:firstLine="240" w:firstLineChars="100"/>
        <w:rPr>
          <w:rStyle w:val="78"/>
          <w:rFonts w:hint="eastAsia" w:ascii="宋体" w:hAnsi="宋体" w:cs="宋体"/>
          <w:color w:val="auto"/>
          <w:szCs w:val="24"/>
          <w:highlight w:val="none"/>
        </w:rPr>
      </w:pPr>
      <w:r>
        <w:rPr>
          <w:rStyle w:val="78"/>
          <w:rFonts w:hint="eastAsia" w:ascii="宋体" w:hAnsi="宋体" w:cs="宋体"/>
          <w:color w:val="auto"/>
          <w:szCs w:val="24"/>
          <w:highlight w:val="none"/>
        </w:rPr>
        <w:t>（4）以他人名义投标或者以其他方式弄虚作假，骗取中标；</w:t>
      </w:r>
    </w:p>
    <w:p w14:paraId="2684F7DB">
      <w:pPr>
        <w:spacing w:line="420" w:lineRule="exact"/>
        <w:ind w:firstLine="240" w:firstLineChars="100"/>
        <w:rPr>
          <w:rStyle w:val="78"/>
          <w:rFonts w:hint="eastAsia" w:ascii="宋体" w:hAnsi="宋体" w:cs="宋体"/>
          <w:color w:val="auto"/>
          <w:szCs w:val="24"/>
          <w:highlight w:val="none"/>
        </w:rPr>
      </w:pPr>
      <w:r>
        <w:rPr>
          <w:rStyle w:val="78"/>
          <w:rFonts w:hint="eastAsia" w:ascii="宋体" w:hAnsi="宋体" w:cs="宋体"/>
          <w:color w:val="auto"/>
          <w:szCs w:val="24"/>
          <w:highlight w:val="none"/>
        </w:rPr>
        <w:t>（5）本招标文件中规定的其他没收投标保证金的情形。</w:t>
      </w:r>
    </w:p>
    <w:p w14:paraId="68797825">
      <w:pPr>
        <w:spacing w:line="420" w:lineRule="exact"/>
        <w:ind w:firstLine="360" w:firstLineChars="150"/>
        <w:rPr>
          <w:rStyle w:val="78"/>
          <w:rFonts w:hint="eastAsia" w:ascii="宋体" w:hAnsi="宋体" w:cs="宋体"/>
          <w:color w:val="auto"/>
          <w:szCs w:val="24"/>
          <w:highlight w:val="none"/>
        </w:rPr>
      </w:pPr>
      <w:r>
        <w:rPr>
          <w:rStyle w:val="78"/>
          <w:rFonts w:hint="eastAsia" w:ascii="宋体" w:hAnsi="宋体" w:cs="宋体"/>
          <w:color w:val="auto"/>
          <w:szCs w:val="24"/>
          <w:highlight w:val="none"/>
        </w:rPr>
        <w:t>上述不予退还投标保证金的情况给招标采购单位造成损失的，还要承担赔偿责任。</w:t>
      </w:r>
    </w:p>
    <w:p w14:paraId="210A244A">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13. 投标文件的格式</w:t>
      </w:r>
    </w:p>
    <w:p w14:paraId="70892C67">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13.1</w:t>
      </w:r>
      <w:r>
        <w:rPr>
          <w:rStyle w:val="78"/>
          <w:rFonts w:hint="eastAsia" w:ascii="宋体" w:hAnsi="宋体" w:cs="宋体"/>
          <w:color w:val="auto"/>
          <w:highlight w:val="none"/>
        </w:rPr>
        <w:t>（1）本项目实行两阶段评标。各投标人提交的投标文件应由技术商务部分和报价部分两部分组成，且技术商务部分中不得出现报价信息，否则将被视为无效投标。</w:t>
      </w:r>
    </w:p>
    <w:p w14:paraId="0BC47364">
      <w:pPr>
        <w:spacing w:line="420" w:lineRule="exact"/>
        <w:ind w:firstLine="480" w:firstLineChars="200"/>
        <w:rPr>
          <w:rStyle w:val="78"/>
          <w:rFonts w:hint="eastAsia" w:ascii="宋体" w:hAnsi="宋体" w:cs="宋体"/>
          <w:color w:val="auto"/>
          <w:kern w:val="0"/>
          <w:highlight w:val="none"/>
        </w:rPr>
      </w:pPr>
      <w:r>
        <w:rPr>
          <w:rStyle w:val="78"/>
          <w:rFonts w:hint="eastAsia" w:ascii="宋体" w:hAnsi="宋体" w:cs="宋体"/>
          <w:color w:val="auto"/>
          <w:kern w:val="0"/>
          <w:highlight w:val="none"/>
        </w:rPr>
        <w:t>（2）投标人的投标文件中如开标一览表；投标分项报价表等凡是体现报价的文件资料均属于报价部分，其余资料则为技术商务部分。</w:t>
      </w:r>
    </w:p>
    <w:p w14:paraId="34C8720A">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highlight w:val="none"/>
        </w:rPr>
        <w:t>（3）</w:t>
      </w:r>
      <w:r>
        <w:rPr>
          <w:rStyle w:val="78"/>
          <w:rFonts w:hint="eastAsia" w:ascii="宋体" w:hAnsi="宋体" w:cs="宋体"/>
          <w:b/>
          <w:color w:val="auto"/>
          <w:highlight w:val="none"/>
        </w:rPr>
        <w:t>投标人须编制“投标人须知”第10条规定投标文件组成的报价部分投标文件正本一份、副本五份，技术商务部分投标文件正本一份、副本五份，</w:t>
      </w:r>
      <w:r>
        <w:rPr>
          <w:rStyle w:val="78"/>
          <w:rFonts w:hint="eastAsia" w:ascii="宋体" w:hAnsi="宋体" w:cs="宋体"/>
          <w:b/>
          <w:color w:val="auto"/>
          <w:kern w:val="0"/>
          <w:highlight w:val="none"/>
        </w:rPr>
        <w:t>电子文本一份(采用WORD或PDF格式，用非易损介质U盘或光盘保存)</w:t>
      </w:r>
      <w:r>
        <w:rPr>
          <w:rStyle w:val="78"/>
          <w:rFonts w:hint="eastAsia" w:ascii="宋体" w:hAnsi="宋体" w:cs="宋体"/>
          <w:b/>
          <w:color w:val="auto"/>
          <w:highlight w:val="none"/>
        </w:rPr>
        <w:t>。正、副本必须用A4幅面纸张打印装订，必须用胶装（为永久性、无破坏不可拆分）装订成册。“报价部分”和“技术商务部分”正本须加盖封面章和骑缝章（或每页加盖公章），副本可以用正本的完整复印件，并在封面表明“正本”、“副本”字样。正本与副本如有不一致，则以正本为准。投标文件未按上述规定进行编制、装订、密封和标识的按无效投标处理。</w:t>
      </w:r>
    </w:p>
    <w:p w14:paraId="29D66F5E">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13.2 投标文件应由投标人的法定代表人或者其授权代表亲笔签字并加盖公章。如由后者签字，应提供“法定代表人授权委托书”，委托书必须由法定代表人亲笔签章授权，其授权代表签章并加盖公章。否则其投标文件将被拒绝。</w:t>
      </w:r>
    </w:p>
    <w:p w14:paraId="5D48C0CF">
      <w:pPr>
        <w:spacing w:line="420" w:lineRule="exact"/>
        <w:ind w:firstLine="360" w:firstLineChars="150"/>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 13.3除非有另外的规定或许可，投标使用货币为人民币。</w:t>
      </w:r>
    </w:p>
    <w:p w14:paraId="397B52B8">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    13.4投标人应提交证明其拟供货物符合招标文件要求的技术投标文件，该文件可以是文字资料、图纸和数据，并须提供货物主要技术性能的详细描述。                                  </w:t>
      </w:r>
    </w:p>
    <w:p w14:paraId="3790EE31">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    13.5 投标文件的正本和全部副本均应使用不能擦去的墨料或墨水打印、书写或复印，并由法定代表人或授权代表签署，盖投标人公章。</w:t>
      </w:r>
    </w:p>
    <w:p w14:paraId="519DD8CC">
      <w:pPr>
        <w:spacing w:line="420" w:lineRule="exact"/>
        <w:ind w:firstLine="480"/>
        <w:rPr>
          <w:rStyle w:val="78"/>
          <w:rFonts w:hint="eastAsia" w:ascii="宋体" w:hAnsi="宋体" w:cs="宋体"/>
          <w:color w:val="auto"/>
          <w:szCs w:val="24"/>
          <w:highlight w:val="none"/>
        </w:rPr>
      </w:pPr>
      <w:r>
        <w:rPr>
          <w:rStyle w:val="78"/>
          <w:rFonts w:hint="eastAsia" w:ascii="宋体" w:hAnsi="宋体" w:cs="宋体"/>
          <w:color w:val="auto"/>
          <w:szCs w:val="24"/>
          <w:highlight w:val="none"/>
        </w:rPr>
        <w:t>13.6全套投标文件应无涂改和行间插字，除非这些改动是根据</w:t>
      </w:r>
      <w:r>
        <w:rPr>
          <w:rStyle w:val="78"/>
          <w:rFonts w:hint="eastAsia" w:ascii="宋体" w:hAnsi="宋体" w:cs="宋体"/>
          <w:color w:val="auto"/>
          <w:spacing w:val="-2"/>
          <w:szCs w:val="24"/>
          <w:highlight w:val="none"/>
        </w:rPr>
        <w:t>招标代理机构</w:t>
      </w:r>
      <w:r>
        <w:rPr>
          <w:rStyle w:val="78"/>
          <w:rFonts w:hint="eastAsia" w:ascii="宋体" w:hAnsi="宋体" w:cs="宋体"/>
          <w:color w:val="auto"/>
          <w:szCs w:val="24"/>
          <w:highlight w:val="none"/>
        </w:rPr>
        <w:t xml:space="preserve">的指示进行的，或者是为改正投标人造成的必须修改的错误而进行的。有改动时，修改处应由授权代表签署证明或加盖校正章。 </w:t>
      </w:r>
    </w:p>
    <w:p w14:paraId="07421417">
      <w:pPr>
        <w:spacing w:line="420" w:lineRule="exact"/>
        <w:ind w:firstLine="480"/>
        <w:rPr>
          <w:rStyle w:val="78"/>
          <w:rFonts w:hint="eastAsia" w:ascii="宋体" w:hAnsi="宋体" w:cs="宋体"/>
          <w:color w:val="auto"/>
          <w:szCs w:val="24"/>
          <w:highlight w:val="none"/>
        </w:rPr>
      </w:pPr>
      <w:r>
        <w:rPr>
          <w:rStyle w:val="78"/>
          <w:rFonts w:hint="eastAsia" w:ascii="宋体" w:hAnsi="宋体" w:cs="宋体"/>
          <w:color w:val="auto"/>
          <w:szCs w:val="24"/>
          <w:highlight w:val="none"/>
        </w:rPr>
        <w:t>13.7未按本须知规定的格式填写投标文件、投标文件字迹模糊不清的，其投标将被拒绝。</w:t>
      </w:r>
    </w:p>
    <w:p w14:paraId="0AEF8B85">
      <w:pPr>
        <w:spacing w:line="420" w:lineRule="exact"/>
        <w:ind w:firstLine="480"/>
        <w:rPr>
          <w:rStyle w:val="78"/>
          <w:rFonts w:hint="eastAsia" w:ascii="宋体" w:hAnsi="宋体" w:cs="宋体"/>
          <w:color w:val="auto"/>
          <w:szCs w:val="24"/>
          <w:highlight w:val="none"/>
        </w:rPr>
      </w:pPr>
      <w:r>
        <w:rPr>
          <w:rStyle w:val="78"/>
          <w:rFonts w:hint="eastAsia" w:ascii="宋体" w:hAnsi="宋体" w:cs="宋体"/>
          <w:color w:val="auto"/>
          <w:szCs w:val="24"/>
          <w:highlight w:val="none"/>
        </w:rPr>
        <w:t>13.8 所有资格证明文件复印件须“与原件一致”并加盖投标人公章。</w:t>
      </w:r>
    </w:p>
    <w:p w14:paraId="5172BF74">
      <w:pPr>
        <w:spacing w:line="360" w:lineRule="auto"/>
        <w:ind w:firstLine="480"/>
        <w:rPr>
          <w:rStyle w:val="78"/>
          <w:rFonts w:hint="eastAsia" w:ascii="宋体" w:hAnsi="宋体" w:cs="宋体"/>
          <w:color w:val="auto"/>
          <w:szCs w:val="24"/>
          <w:highlight w:val="none"/>
        </w:rPr>
      </w:pPr>
    </w:p>
    <w:p w14:paraId="2A404075">
      <w:pPr>
        <w:spacing w:line="360" w:lineRule="auto"/>
        <w:ind w:firstLine="422" w:firstLineChars="150"/>
        <w:jc w:val="center"/>
        <w:rPr>
          <w:rStyle w:val="78"/>
          <w:rFonts w:hint="eastAsia" w:ascii="宋体" w:hAnsi="宋体" w:cs="宋体"/>
          <w:b/>
          <w:color w:val="auto"/>
          <w:sz w:val="28"/>
          <w:szCs w:val="28"/>
          <w:highlight w:val="none"/>
        </w:rPr>
      </w:pPr>
      <w:r>
        <w:rPr>
          <w:rStyle w:val="78"/>
          <w:rFonts w:hint="eastAsia" w:ascii="宋体" w:hAnsi="宋体" w:cs="宋体"/>
          <w:b/>
          <w:color w:val="auto"/>
          <w:sz w:val="28"/>
          <w:szCs w:val="28"/>
          <w:highlight w:val="none"/>
        </w:rPr>
        <w:t>四、 投标文件的提交</w:t>
      </w:r>
    </w:p>
    <w:p w14:paraId="05BA0E2A">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14.投标文件的密封、标记和递交</w:t>
      </w:r>
    </w:p>
    <w:p w14:paraId="144C495A">
      <w:pPr>
        <w:pStyle w:val="302"/>
        <w:spacing w:line="420" w:lineRule="exact"/>
        <w:ind w:firstLine="480"/>
        <w:rPr>
          <w:rStyle w:val="78"/>
          <w:rFonts w:hint="eastAsia" w:ascii="宋体" w:hAnsi="宋体" w:cs="宋体"/>
          <w:color w:val="auto"/>
          <w:szCs w:val="24"/>
          <w:highlight w:val="none"/>
        </w:rPr>
      </w:pPr>
      <w:r>
        <w:rPr>
          <w:rStyle w:val="78"/>
          <w:rFonts w:hint="eastAsia" w:ascii="宋体" w:hAnsi="宋体" w:cs="宋体"/>
          <w:color w:val="auto"/>
          <w:szCs w:val="24"/>
          <w:highlight w:val="none"/>
        </w:rPr>
        <w:t>14.1投标人应将投标文件报价部分和技术商务部分正本分别用密封袋密封，两部分的副本也分别用密封袋密封，并标明项目编号、项目名称、投标人名称、报价部分、技术商务部分及“正本”或“副本”字样。投标文件未按要求密封将导致投标被拒绝。</w:t>
      </w:r>
    </w:p>
    <w:p w14:paraId="4A261A57">
      <w:pPr>
        <w:pStyle w:val="302"/>
        <w:spacing w:line="420" w:lineRule="exact"/>
        <w:ind w:firstLine="480"/>
        <w:rPr>
          <w:rStyle w:val="78"/>
          <w:rFonts w:hint="eastAsia" w:ascii="宋体" w:hAnsi="宋体" w:cs="宋体"/>
          <w:color w:val="auto"/>
          <w:szCs w:val="24"/>
          <w:highlight w:val="none"/>
        </w:rPr>
      </w:pPr>
      <w:r>
        <w:rPr>
          <w:rStyle w:val="78"/>
          <w:rFonts w:hint="eastAsia" w:ascii="宋体" w:hAnsi="宋体" w:cs="宋体"/>
          <w:color w:val="auto"/>
          <w:szCs w:val="24"/>
          <w:highlight w:val="none"/>
        </w:rPr>
        <w:t>14.2 每一信封密封处应注明</w:t>
      </w:r>
      <w:r>
        <w:rPr>
          <w:rStyle w:val="78"/>
          <w:rFonts w:hint="eastAsia" w:ascii="宋体" w:hAnsi="宋体" w:cs="宋体"/>
          <w:b/>
          <w:color w:val="auto"/>
          <w:szCs w:val="24"/>
          <w:highlight w:val="none"/>
        </w:rPr>
        <w:t>“</w:t>
      </w:r>
      <w:r>
        <w:rPr>
          <w:rStyle w:val="78"/>
          <w:rFonts w:hint="eastAsia" w:ascii="宋体" w:hAnsi="宋体" w:cs="宋体"/>
          <w:b/>
          <w:color w:val="auto"/>
          <w:szCs w:val="24"/>
          <w:highlight w:val="none"/>
          <w:u w:val="single"/>
        </w:rPr>
        <w:t>于        之前（指招标文件中规定的开标日期及时间）不准启封</w:t>
      </w:r>
      <w:r>
        <w:rPr>
          <w:rStyle w:val="78"/>
          <w:rFonts w:hint="eastAsia" w:ascii="宋体" w:hAnsi="宋体" w:cs="宋体"/>
          <w:b/>
          <w:color w:val="auto"/>
          <w:szCs w:val="24"/>
          <w:highlight w:val="none"/>
        </w:rPr>
        <w:t>”</w:t>
      </w:r>
      <w:r>
        <w:rPr>
          <w:rStyle w:val="78"/>
          <w:rFonts w:hint="eastAsia" w:ascii="宋体" w:hAnsi="宋体" w:cs="宋体"/>
          <w:color w:val="auto"/>
          <w:szCs w:val="24"/>
          <w:highlight w:val="none"/>
        </w:rPr>
        <w:t>的字样，并加盖投标人公章。</w:t>
      </w:r>
    </w:p>
    <w:p w14:paraId="151F0648">
      <w:pPr>
        <w:spacing w:line="420" w:lineRule="exact"/>
        <w:ind w:firstLine="240" w:firstLineChars="100"/>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 14.3如果投标文件由邮局或专人送交，投标人应将投标文件按照本须知第14.1条至第14.2条的规定进行密封和标记后，按投标人须知前附表注明的地址送至接收人。</w:t>
      </w:r>
    </w:p>
    <w:p w14:paraId="4CF7CFF4">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    14.4 如果未按上述规定进行密封和标记，</w:t>
      </w:r>
      <w:r>
        <w:rPr>
          <w:rStyle w:val="78"/>
          <w:rFonts w:hint="eastAsia" w:ascii="宋体" w:hAnsi="宋体" w:cs="宋体"/>
          <w:color w:val="auto"/>
          <w:spacing w:val="-2"/>
          <w:szCs w:val="24"/>
          <w:highlight w:val="none"/>
        </w:rPr>
        <w:t>招标代理机构</w:t>
      </w:r>
      <w:r>
        <w:rPr>
          <w:rStyle w:val="78"/>
          <w:rFonts w:hint="eastAsia" w:ascii="宋体" w:hAnsi="宋体" w:cs="宋体"/>
          <w:color w:val="auto"/>
          <w:szCs w:val="24"/>
          <w:highlight w:val="none"/>
        </w:rPr>
        <w:t>将不承担由此造成的对投标文件的误投或提前拆封的责任。</w:t>
      </w:r>
    </w:p>
    <w:p w14:paraId="7735B3B7">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    14.5投标文件应在投标邀请中规定的截止时间前送达，迟到的投标文件为无效投标文件,将被拒收。</w:t>
      </w:r>
    </w:p>
    <w:p w14:paraId="42AC18A5">
      <w:pPr>
        <w:spacing w:line="420" w:lineRule="exact"/>
        <w:ind w:firstLine="480"/>
        <w:rPr>
          <w:rStyle w:val="78"/>
          <w:rFonts w:hint="eastAsia" w:ascii="宋体" w:hAnsi="宋体" w:cs="宋体"/>
          <w:color w:val="auto"/>
          <w:szCs w:val="24"/>
          <w:highlight w:val="none"/>
        </w:rPr>
      </w:pPr>
      <w:r>
        <w:rPr>
          <w:rStyle w:val="78"/>
          <w:rFonts w:hint="eastAsia" w:ascii="宋体" w:hAnsi="宋体" w:cs="宋体"/>
          <w:color w:val="auto"/>
          <w:szCs w:val="24"/>
          <w:highlight w:val="none"/>
        </w:rPr>
        <w:t>14.6投标人在投标截止时间前，可以对所提交的投标文件进行修改或者撤回，并书面通知</w:t>
      </w:r>
      <w:r>
        <w:rPr>
          <w:rStyle w:val="78"/>
          <w:rFonts w:hint="eastAsia" w:ascii="宋体" w:hAnsi="宋体" w:cs="宋体"/>
          <w:color w:val="auto"/>
          <w:spacing w:val="-2"/>
          <w:szCs w:val="24"/>
          <w:highlight w:val="none"/>
        </w:rPr>
        <w:t>招标代理机构</w:t>
      </w:r>
      <w:r>
        <w:rPr>
          <w:rStyle w:val="78"/>
          <w:rFonts w:hint="eastAsia" w:ascii="宋体" w:hAnsi="宋体" w:cs="宋体"/>
          <w:color w:val="auto"/>
          <w:szCs w:val="24"/>
          <w:highlight w:val="none"/>
        </w:rPr>
        <w:t>。修改的内容和撤回通知应当按本须知要求签署、盖章、密封，并作为投标文件的组成部分。</w:t>
      </w:r>
    </w:p>
    <w:p w14:paraId="73548808">
      <w:pPr>
        <w:spacing w:line="420" w:lineRule="exact"/>
        <w:ind w:firstLine="480"/>
        <w:rPr>
          <w:rStyle w:val="78"/>
          <w:rFonts w:hint="eastAsia" w:ascii="宋体" w:hAnsi="宋体" w:cs="宋体"/>
          <w:color w:val="auto"/>
          <w:szCs w:val="24"/>
          <w:highlight w:val="none"/>
        </w:rPr>
      </w:pPr>
      <w:r>
        <w:rPr>
          <w:rStyle w:val="78"/>
          <w:rFonts w:hint="eastAsia" w:ascii="宋体" w:hAnsi="宋体" w:cs="宋体"/>
          <w:color w:val="auto"/>
          <w:szCs w:val="24"/>
          <w:highlight w:val="none"/>
        </w:rPr>
        <w:t>14.7投标人在投标截止期后不得修改、撤回投标文件。投标人在投标截止期后修改投标文件的，其投标被拒绝。</w:t>
      </w:r>
    </w:p>
    <w:p w14:paraId="41C1B5A6">
      <w:pPr>
        <w:spacing w:line="420" w:lineRule="exact"/>
        <w:ind w:firstLine="480"/>
        <w:rPr>
          <w:rStyle w:val="78"/>
          <w:rFonts w:hint="eastAsia" w:ascii="宋体" w:hAnsi="宋体" w:cs="宋体"/>
          <w:color w:val="auto"/>
          <w:spacing w:val="-6"/>
          <w:szCs w:val="24"/>
          <w:highlight w:val="none"/>
        </w:rPr>
      </w:pPr>
      <w:r>
        <w:rPr>
          <w:rStyle w:val="78"/>
          <w:rFonts w:hint="eastAsia" w:ascii="宋体" w:hAnsi="宋体" w:cs="宋体"/>
          <w:color w:val="auto"/>
          <w:spacing w:val="-6"/>
          <w:szCs w:val="24"/>
          <w:highlight w:val="none"/>
        </w:rPr>
        <w:t>14.8投标截止时间结束后参加投标的投标人不足三家的，本次招标程序终止，除采购任务取消情形外，招标采购单位将依法重新组织招标或者采取其他方式采购。</w:t>
      </w:r>
    </w:p>
    <w:p w14:paraId="14A024DB">
      <w:pPr>
        <w:spacing w:line="360" w:lineRule="auto"/>
        <w:ind w:firstLine="480"/>
        <w:rPr>
          <w:rStyle w:val="78"/>
          <w:rFonts w:hint="eastAsia" w:ascii="宋体" w:hAnsi="宋体" w:cs="宋体"/>
          <w:color w:val="auto"/>
          <w:szCs w:val="24"/>
          <w:highlight w:val="none"/>
        </w:rPr>
      </w:pPr>
    </w:p>
    <w:p w14:paraId="0FD3D0F6">
      <w:pPr>
        <w:spacing w:line="360" w:lineRule="auto"/>
        <w:ind w:firstLine="422" w:firstLineChars="150"/>
        <w:jc w:val="center"/>
        <w:rPr>
          <w:rStyle w:val="78"/>
          <w:rFonts w:hint="eastAsia" w:ascii="宋体" w:hAnsi="宋体" w:cs="宋体"/>
          <w:b/>
          <w:color w:val="auto"/>
          <w:sz w:val="28"/>
          <w:szCs w:val="28"/>
          <w:highlight w:val="none"/>
        </w:rPr>
      </w:pPr>
      <w:r>
        <w:rPr>
          <w:rStyle w:val="78"/>
          <w:rFonts w:hint="eastAsia" w:ascii="宋体" w:hAnsi="宋体" w:cs="宋体"/>
          <w:b/>
          <w:color w:val="auto"/>
          <w:sz w:val="28"/>
          <w:szCs w:val="28"/>
          <w:highlight w:val="none"/>
        </w:rPr>
        <w:t>五、  投标文件的评估和比较</w:t>
      </w:r>
    </w:p>
    <w:p w14:paraId="2B7AFD54">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15．开标、评标时间</w:t>
      </w:r>
    </w:p>
    <w:p w14:paraId="766C2A1C">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    15.1 在投标人须知前附表中所规定的时间、地点开标。</w:t>
      </w:r>
    </w:p>
    <w:p w14:paraId="051A0208">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15.2开标由</w:t>
      </w:r>
      <w:r>
        <w:rPr>
          <w:rStyle w:val="78"/>
          <w:rFonts w:hint="eastAsia" w:ascii="宋体" w:hAnsi="宋体" w:cs="宋体"/>
          <w:color w:val="auto"/>
          <w:spacing w:val="-2"/>
          <w:szCs w:val="24"/>
          <w:highlight w:val="none"/>
        </w:rPr>
        <w:t>招标代理机构</w:t>
      </w:r>
      <w:r>
        <w:rPr>
          <w:rStyle w:val="78"/>
          <w:rFonts w:hint="eastAsia" w:ascii="宋体" w:hAnsi="宋体" w:cs="宋体"/>
          <w:color w:val="auto"/>
          <w:szCs w:val="24"/>
          <w:highlight w:val="none"/>
        </w:rPr>
        <w:t>主持，招标人、投标人和有关方面代表参加。所有投标人应派授权代表参加开标会，并签到。</w:t>
      </w:r>
    </w:p>
    <w:p w14:paraId="06FE4A76">
      <w:pPr>
        <w:spacing w:line="420" w:lineRule="exact"/>
        <w:ind w:firstLine="464" w:firstLineChars="200"/>
        <w:rPr>
          <w:rStyle w:val="78"/>
          <w:rFonts w:hint="eastAsia" w:ascii="宋体" w:hAnsi="宋体" w:cs="宋体"/>
          <w:color w:val="auto"/>
          <w:spacing w:val="-4"/>
          <w:szCs w:val="24"/>
          <w:highlight w:val="none"/>
        </w:rPr>
      </w:pPr>
      <w:r>
        <w:rPr>
          <w:rStyle w:val="78"/>
          <w:rFonts w:hint="eastAsia" w:ascii="宋体" w:hAnsi="宋体" w:cs="宋体"/>
          <w:color w:val="auto"/>
          <w:spacing w:val="-4"/>
          <w:szCs w:val="24"/>
          <w:highlight w:val="none"/>
        </w:rPr>
        <w:t>15.3 开标时，由投标人监督代表和授权代表检查投标文件的密封情况，对符合密封要求的投标文件按照提交投标文件时间的先后顺序（或者逆顺序）当场逐一拆封，由开标会主持人宣唱并记录各投标人的报价，唱标内容为“开标一览表”内容。</w:t>
      </w:r>
      <w:r>
        <w:rPr>
          <w:rStyle w:val="78"/>
          <w:rFonts w:hint="eastAsia" w:ascii="宋体" w:hAnsi="宋体" w:cs="宋体"/>
          <w:color w:val="auto"/>
          <w:spacing w:val="-2"/>
          <w:szCs w:val="24"/>
          <w:highlight w:val="none"/>
        </w:rPr>
        <w:t>招标代理机构</w:t>
      </w:r>
      <w:r>
        <w:rPr>
          <w:rStyle w:val="78"/>
          <w:rFonts w:hint="eastAsia" w:ascii="宋体" w:hAnsi="宋体" w:cs="宋体"/>
          <w:color w:val="auto"/>
          <w:spacing w:val="-4"/>
          <w:szCs w:val="24"/>
          <w:highlight w:val="none"/>
        </w:rPr>
        <w:t>对唱标内容作开标记录，由投标人代表签字确认。</w:t>
      </w:r>
    </w:p>
    <w:p w14:paraId="5400E70D">
      <w:pPr>
        <w:spacing w:line="420" w:lineRule="exact"/>
        <w:ind w:firstLine="470" w:firstLineChars="196"/>
        <w:rPr>
          <w:rStyle w:val="78"/>
          <w:rFonts w:hint="eastAsia" w:ascii="宋体" w:hAnsi="宋体" w:cs="宋体"/>
          <w:color w:val="auto"/>
          <w:szCs w:val="24"/>
          <w:highlight w:val="none"/>
        </w:rPr>
      </w:pPr>
      <w:r>
        <w:rPr>
          <w:rStyle w:val="78"/>
          <w:rFonts w:hint="eastAsia" w:ascii="宋体" w:hAnsi="宋体" w:cs="宋体"/>
          <w:color w:val="auto"/>
          <w:szCs w:val="24"/>
          <w:highlight w:val="none"/>
        </w:rPr>
        <w:t>15.4 开标时，各投标人授权代表须进行投标文件密封性检验与签名确认。</w:t>
      </w:r>
    </w:p>
    <w:p w14:paraId="1E010B62">
      <w:pPr>
        <w:spacing w:line="420" w:lineRule="exact"/>
        <w:ind w:firstLine="480" w:firstLineChars="200"/>
        <w:rPr>
          <w:rStyle w:val="78"/>
          <w:rFonts w:hint="eastAsia" w:ascii="宋体" w:hAnsi="宋体" w:cs="宋体"/>
          <w:color w:val="auto"/>
          <w:spacing w:val="-6"/>
          <w:szCs w:val="24"/>
          <w:highlight w:val="none"/>
        </w:rPr>
      </w:pPr>
      <w:r>
        <w:rPr>
          <w:rStyle w:val="78"/>
          <w:rFonts w:hint="eastAsia" w:ascii="宋体" w:hAnsi="宋体" w:cs="宋体"/>
          <w:color w:val="auto"/>
          <w:szCs w:val="24"/>
          <w:highlight w:val="none"/>
        </w:rPr>
        <w:t>15.5</w:t>
      </w:r>
      <w:r>
        <w:rPr>
          <w:rStyle w:val="78"/>
          <w:rFonts w:hint="eastAsia" w:ascii="宋体" w:hAnsi="宋体" w:cs="宋体"/>
          <w:color w:val="auto"/>
          <w:spacing w:val="-6"/>
          <w:szCs w:val="24"/>
          <w:highlight w:val="none"/>
        </w:rPr>
        <w:t>开标大会唱标结束后，各投标人授权代表须对其本公司的唱标报价给予签名确认。</w:t>
      </w:r>
    </w:p>
    <w:p w14:paraId="67D1977A">
      <w:pPr>
        <w:tabs>
          <w:tab w:val="left" w:pos="3330"/>
        </w:tabs>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16．评标委员会</w:t>
      </w:r>
    </w:p>
    <w:p w14:paraId="637A4B54">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 16.1招标代理机构根据招标货物和服务的特点依法组建评标委员会。评标委员会由技术、经济、法律方面的专家和招标人代表组成。成员为5人以上单数组成，专家不能少于三分之二。由评标委员会对投标文件进行审查、质疑、评估和比较，并做出授予合同的建议。</w:t>
      </w:r>
    </w:p>
    <w:p w14:paraId="7F41B0D6">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16.2 评标委员会成员有下列情形之一的，应当回避：</w:t>
      </w:r>
    </w:p>
    <w:p w14:paraId="6279A722">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 现在或者在采购活动发生前三年内，与供应商存在雇佣关系；</w:t>
      </w:r>
    </w:p>
    <w:p w14:paraId="7EB23259">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 现在或者在采购活动发生前三年内担任供应商的财务顾问、法律顾问或技术顾问；</w:t>
      </w:r>
    </w:p>
    <w:p w14:paraId="48F21D7F">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(3) 现在或者在采购活动发生前三年内是供应商的控股股东或者实际控制人；</w:t>
      </w:r>
    </w:p>
    <w:p w14:paraId="2DF1CD54">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(4) 与供应商的法定代表人或者负责人是直系血亲、三代以内旁系血亲及姻亲关系；</w:t>
      </w:r>
    </w:p>
    <w:p w14:paraId="74289357">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(5) 与供应商之间存在其他影响或可能影响采购活动依法进行的利害关系。</w:t>
      </w:r>
    </w:p>
    <w:p w14:paraId="1F13F5D4">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16.3 评标原则</w:t>
      </w:r>
    </w:p>
    <w:p w14:paraId="7BBCBC3B">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评标活动按照客观、公正、审慎的原则。</w:t>
      </w:r>
    </w:p>
    <w:p w14:paraId="06666390">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16.4 评标</w:t>
      </w:r>
    </w:p>
    <w:p w14:paraId="7FF72E0E">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16.4.1开标程序结束后，实行两阶段评标。</w:t>
      </w:r>
    </w:p>
    <w:p w14:paraId="22404D09">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第一阶段进行技术商务部分的评标，开标一览表及报价部分在投标文件商务技术部分评分结束前先密封保管，招标人、招标代理机构不得将投标人的报价向评标委员会公布。评标委员会按照招标文件规定的评标方法和标准，评出实质性响应招标文件技术商务要求的投标人，并计算出各投标人技术商务部分的得分。</w:t>
      </w:r>
    </w:p>
    <w:p w14:paraId="3621EC9E">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第二阶段进行价格部分评标，经第一阶段评选出的实质性响应招标文件技术商务要求的投标人进入第二阶段评标。评标委员会按招标文件规定的评标方法和标准，评出实质性响应招标文件报价要求的投标人，</w:t>
      </w:r>
      <w:r>
        <w:rPr>
          <w:rStyle w:val="78"/>
          <w:rFonts w:hint="eastAsia" w:ascii="宋体" w:hAnsi="宋体" w:cs="宋体"/>
          <w:color w:val="auto"/>
          <w:spacing w:val="-2"/>
          <w:szCs w:val="24"/>
          <w:highlight w:val="none"/>
        </w:rPr>
        <w:t>并计算出各投标人价格评标价和优惠性政策价格扣除（如有）</w:t>
      </w:r>
      <w:r>
        <w:rPr>
          <w:rStyle w:val="78"/>
          <w:rFonts w:hint="eastAsia" w:ascii="宋体" w:hAnsi="宋体" w:cs="宋体"/>
          <w:color w:val="auto"/>
          <w:szCs w:val="24"/>
          <w:highlight w:val="none"/>
        </w:rPr>
        <w:t>。</w:t>
      </w:r>
    </w:p>
    <w:p w14:paraId="1EF70487">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16.4.2评标委员会应当根据采购文件规定的评审程序、评审方法和评审标准进行照独立评审“对所有投标人的全部投标材料逐一进行独立审查和评价，并对评标意见承担个人责任；不得将某个投标人的投标文件由某一专家审查后，提出审查意见作为其他专家的评审意见。”的原则，客观、公正、审慎地对投标文件提出评审意见。招标文件中没有规定的评标标准不得作为评审的依据。</w:t>
      </w:r>
    </w:p>
    <w:p w14:paraId="3FCABDAB">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16.4.3评标委员会应当依照第二章《投标人须知前附表》“附件A 评标方法和标准”，依据各投标人提供的全部投标材料，对照招标文件要求进行评审，逐一核对投标人提交的证明材料，不得仅依据“项目说明一览表”、“技术规格和商务偏离表”做出评价。对于投标描述和证明材料不一致的，评标委员会应当要求投标人进行书面澄清，并以不利于投标人的内容为准进行评审。</w:t>
      </w:r>
    </w:p>
    <w:p w14:paraId="67F4DE85">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16.4.4采购文件内容违反国家有关强制性规定的，评标委员会应当停止评审并向招标人或者招标代理机构说明情况。</w:t>
      </w:r>
    </w:p>
    <w:p w14:paraId="306C3FE2">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16.4.5招标人、招标代理机构不得向评标委员会的评审专家作倾向性、误导性的解释或者说明。</w:t>
      </w:r>
    </w:p>
    <w:p w14:paraId="2BD38EFD">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17. 投标文件的初审</w:t>
      </w:r>
    </w:p>
    <w:p w14:paraId="001228AD">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对所有投标人的评估，都采用相同的程序和标准。评议过程将严格按照招标文件的要求和条件进行。</w:t>
      </w:r>
    </w:p>
    <w:p w14:paraId="4E3DA12F">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有关投标文件的审查、澄清、评估和比较以及推荐中标人的一切情况都不得透露给任一投标人或与上述评标工作无关的人员。</w:t>
      </w:r>
    </w:p>
    <w:p w14:paraId="6895EB6B">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投标人任何试图影响评委会对投标文件的评估、比较或者推荐候选人的行为，都将导致其投标被拒绝，并被没收投标保证金。</w:t>
      </w:r>
    </w:p>
    <w:p w14:paraId="62F1F4AA">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17.1评委会将对投标文件进行检查，以确定投标文件是否完整、有无计算上的错误、是否提交了投标保证金、文件是否已正确签署。 </w:t>
      </w:r>
    </w:p>
    <w:p w14:paraId="424F920E">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17.2 算术错误将按以下方法更正：</w:t>
      </w:r>
    </w:p>
    <w:p w14:paraId="204FBCEC">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①开标一览表内容与投标文件中相应内容不一致的，以开标一览表为准；</w:t>
      </w:r>
    </w:p>
    <w:p w14:paraId="53E9D0AC">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②大写金额和小写金额不一致的，以大写金额为准；</w:t>
      </w:r>
    </w:p>
    <w:p w14:paraId="31C3C4EE">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③单价金额小数点或百分比有明显错位的，以开标一览表的总价为准，并修改单价；</w:t>
      </w:r>
    </w:p>
    <w:p w14:paraId="0405623B">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④总价金额与按照单价汇总金额不一致的，以单价金额计算结果为准。</w:t>
      </w:r>
    </w:p>
    <w:p w14:paraId="1DC903CC">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bCs/>
          <w:color w:val="auto"/>
          <w:highlight w:val="none"/>
        </w:rPr>
        <w:t>※同时出现两种以上不一致的，按照前款规定的顺序修正。修正后的报价应按照本章第18条第18.1、18.2款规定经投标人确认后产生约束力，投标人不确认的，其投标无效，</w:t>
      </w:r>
      <w:r>
        <w:rPr>
          <w:rStyle w:val="78"/>
          <w:rFonts w:hint="eastAsia" w:ascii="宋体" w:hAnsi="宋体" w:cs="宋体"/>
          <w:color w:val="auto"/>
          <w:highlight w:val="none"/>
        </w:rPr>
        <w:t>并没收其投标保证金。</w:t>
      </w:r>
    </w:p>
    <w:p w14:paraId="699D658A">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17.3资格性检查和符合性检查 </w:t>
      </w:r>
    </w:p>
    <w:p w14:paraId="615E8C7D">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17.3.1资格性检查。</w:t>
      </w:r>
    </w:p>
    <w:p w14:paraId="4CD6E13A">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1）依据法律法规和招标文件的规定，在对投标文件详细评估之前，</w:t>
      </w:r>
      <w:r>
        <w:rPr>
          <w:rStyle w:val="78"/>
          <w:rFonts w:hint="eastAsia" w:ascii="宋体" w:hAnsi="宋体" w:cs="宋体"/>
          <w:color w:val="auto"/>
          <w:szCs w:val="24"/>
          <w:highlight w:val="none"/>
        </w:rPr>
        <w:t>评标委员会</w:t>
      </w:r>
      <w:r>
        <w:rPr>
          <w:rStyle w:val="78"/>
          <w:rFonts w:hint="eastAsia" w:ascii="宋体" w:hAnsi="宋体" w:cs="宋体"/>
          <w:color w:val="auto"/>
          <w:highlight w:val="none"/>
        </w:rPr>
        <w:t>将依据投标人提交的投标文件按招标文件要求对投标人进行资格审查, 以确定其是否具备投标资格。如果投标人不具备投标资格，不满足招标文件所规定的资格标准或提供资格证明文件不全的，其资格性审查不合格。有下述情形的，其资格性审查不合格：</w:t>
      </w:r>
    </w:p>
    <w:p w14:paraId="7C2595CE">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①投标人未提供须知前附表第2项所述的资格标准证明材料；</w:t>
      </w:r>
    </w:p>
    <w:p w14:paraId="002101E5">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②</w:t>
      </w:r>
      <w:r>
        <w:rPr>
          <w:rStyle w:val="78"/>
          <w:rFonts w:hint="eastAsia" w:ascii="宋体" w:hAnsi="宋体" w:cs="宋体"/>
          <w:color w:val="auto"/>
          <w:kern w:val="0"/>
          <w:szCs w:val="24"/>
          <w:highlight w:val="none"/>
        </w:rPr>
        <w:t>未按照招标文件规定提交投标保证金；</w:t>
      </w:r>
    </w:p>
    <w:p w14:paraId="288CE2B6">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③投标文件未按照本须知第13条，第14条的规定进行制作、密封、标记的。</w:t>
      </w:r>
    </w:p>
    <w:p w14:paraId="440D2EE3">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17.3.2符合性检查。依据招标文件的规定，评标委员会还将从投标文件的有效性、完整性和对招标文件的响应程度进行审查，以确定是否符合对招标文件的实质性要求作出响应。（招标人可根据具体项目的情况对实质性要求作特别的规定。）实质性偏离是指：(1)实质性影响合同的范围、质量和履行；(2)实质性违背招标文件，限制了招标人的权利和中标人合同项下的义务；(3)不公正地影响了其它作出实质性响应的投标人的竞争地位。对没有实质性响应的投标文件将不进行评估，其投标将被拒绝。凡有下列情况之一者，投标文件也将被视为未实质性响应（重大偏离）招标文件要求：</w:t>
      </w:r>
    </w:p>
    <w:p w14:paraId="7FD9EBAA">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(1)未按规定由投标人的法定代表人或其授权代表签字，或未加盖投标人公章的；或签字人未经法定代表人有效授权委托的；</w:t>
      </w:r>
    </w:p>
    <w:p w14:paraId="2F4ACABB">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(2)未按规定提交投标保证金的；</w:t>
      </w:r>
    </w:p>
    <w:p w14:paraId="01ED65D4">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(3)投标有效期不满足招标文件要求的；</w:t>
      </w:r>
    </w:p>
    <w:p w14:paraId="6B83919C">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(4)投标内容与招标内容及要求有重大偏离或保留的；</w:t>
      </w:r>
    </w:p>
    <w:p w14:paraId="566D838A">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(5)投标人提交的是可选择的报价；</w:t>
      </w:r>
    </w:p>
    <w:p w14:paraId="5327A1A5">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(6)投标人未按规定对投标进行分项报价；</w:t>
      </w:r>
    </w:p>
    <w:p w14:paraId="7E469218">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(7)一个投标人不止投一个标；</w:t>
      </w:r>
    </w:p>
    <w:p w14:paraId="16C4834A">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(8)投标文件组成不符合招标文件要求的；</w:t>
      </w:r>
    </w:p>
    <w:p w14:paraId="51041F29">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(9)投标文件中提供虚假或失实资料的；</w:t>
      </w:r>
    </w:p>
    <w:p w14:paraId="52C93BCB">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(10)投标文件载明的招标项目完成期限超过招标文件规定的；</w:t>
      </w:r>
    </w:p>
    <w:p w14:paraId="616D5281">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(11)明显不符合技术规格、技术标准的要求；</w:t>
      </w:r>
    </w:p>
    <w:p w14:paraId="07B5B56D">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(12)投标文件载明的货物包装方式、检验标准和方法等不符合招标文件的要求；</w:t>
      </w:r>
    </w:p>
    <w:p w14:paraId="60F0D05E">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(13)投标文件附有招标人不能接受的条件；</w:t>
      </w:r>
    </w:p>
    <w:p w14:paraId="160D3811">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(14)不符合招标文件中规定的其它实质性条款。</w:t>
      </w:r>
    </w:p>
    <w:p w14:paraId="4BB1914E">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(15)投标人串通投标界定：</w:t>
      </w:r>
    </w:p>
    <w:p w14:paraId="540A1B2A">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评标委员会在评标过程中发现投标人存在下列情形之一的，可认定其有串通投标行为，并做出其投标无效的决定：</w:t>
      </w:r>
    </w:p>
    <w:p w14:paraId="79E600C0">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①不同投标人的投标文件由同一单位或个人编制；；</w:t>
      </w:r>
    </w:p>
    <w:p w14:paraId="40B63740">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②不同投标人委托同一单位或个人办理投标事宜；</w:t>
      </w:r>
    </w:p>
    <w:p w14:paraId="5CBF1723">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③不同投标人的投标文件载明的项目管理成员或联系人员为同一人；</w:t>
      </w:r>
    </w:p>
    <w:p w14:paraId="47118101">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④不同投标人的投标文件异常一致或投标报价呈规律性差异；</w:t>
      </w:r>
    </w:p>
    <w:p w14:paraId="4A44A2B4">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⑤不同投标人的投标文件相互混装；</w:t>
      </w:r>
    </w:p>
    <w:p w14:paraId="3D49F99F">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⑥不同投标人的投标保证金从同一单位或个人的账户转出；</w:t>
      </w:r>
    </w:p>
    <w:p w14:paraId="7CBF78EA">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⑦有关法律、法规和规章及招标文件规定的其他串通投标情形。</w:t>
      </w:r>
    </w:p>
    <w:p w14:paraId="6CC1E689">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评标委员会决定投标的响应性只根据投标文件本身的内容，而不寻求其他的外部证据。</w:t>
      </w:r>
    </w:p>
    <w:p w14:paraId="4F8B7422">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18.投标文件的澄清 </w:t>
      </w:r>
    </w:p>
    <w:p w14:paraId="4599276C">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18.1 对通过符合性审查的投标文件中含义不明确、同类问题表述不一致或有明显文字和计算错误的内容，评标委员会将以书面形式要求投标人作出必要的澄清、说明或补正。</w:t>
      </w:r>
    </w:p>
    <w:p w14:paraId="0B286C79">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18.2 投标人的澄清、说明或补正应由投标人代表在评标委员会规定的时间内（一般在半个小时左右，具体要求将根据实际情况在澄清通知中约定）以书面形式向评标委员会提交，前述澄清、说明或补正不得超出投标文件的范围或改变投标文件的实质性内容。若投标人未按照前述规定向评标委员会提交书面澄清、说明或补正，则评标委员会将按照不利于投标人的内容进行认定。</w:t>
      </w:r>
    </w:p>
    <w:p w14:paraId="0E6B48E6">
      <w:pPr>
        <w:spacing w:line="420" w:lineRule="exact"/>
        <w:rPr>
          <w:rStyle w:val="78"/>
          <w:rFonts w:hint="eastAsia" w:ascii="宋体" w:hAnsi="宋体" w:cs="宋体"/>
          <w:color w:val="auto"/>
          <w:highlight w:val="none"/>
        </w:rPr>
      </w:pPr>
      <w:r>
        <w:rPr>
          <w:rStyle w:val="78"/>
          <w:rFonts w:hint="eastAsia" w:ascii="宋体" w:hAnsi="宋体" w:cs="宋体"/>
          <w:color w:val="auto"/>
          <w:highlight w:val="none"/>
        </w:rPr>
        <w:t>18.3细微偏差。投标文件在实质上响应招标文件要求，但在个别地方存在漏项或者提供了不完整的技术信息和数据等情况，并且补正这些遗漏或者不完整不会对其他投标人造成不公平的结果。细微偏差不影响投标文件的有效性。</w:t>
      </w:r>
    </w:p>
    <w:p w14:paraId="25269062">
      <w:pPr>
        <w:spacing w:line="42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评标委员会应当书面要求存在细微偏差的投标人在评标结束前予以补正。补正的程序和方法按照法律法规对澄清的规定执行。</w:t>
      </w:r>
    </w:p>
    <w:p w14:paraId="76C2EA3F">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 19. 比较与评价</w:t>
      </w:r>
    </w:p>
    <w:p w14:paraId="665464B5">
      <w:pPr>
        <w:spacing w:line="420" w:lineRule="exact"/>
        <w:ind w:firstLine="480"/>
        <w:rPr>
          <w:rStyle w:val="78"/>
          <w:rFonts w:hint="eastAsia" w:ascii="宋体" w:hAnsi="宋体" w:cs="宋体"/>
          <w:color w:val="auto"/>
          <w:szCs w:val="24"/>
          <w:highlight w:val="none"/>
        </w:rPr>
      </w:pPr>
      <w:r>
        <w:rPr>
          <w:rStyle w:val="78"/>
          <w:rFonts w:hint="eastAsia" w:ascii="宋体" w:hAnsi="宋体" w:cs="宋体"/>
          <w:color w:val="auto"/>
          <w:szCs w:val="24"/>
          <w:highlight w:val="none"/>
        </w:rPr>
        <w:t>19.1  评标方法和标准：详见第二章投标人须知前附表。</w:t>
      </w:r>
    </w:p>
    <w:p w14:paraId="080E847D">
      <w:pPr>
        <w:spacing w:line="420" w:lineRule="exact"/>
        <w:ind w:firstLine="480"/>
        <w:rPr>
          <w:rStyle w:val="78"/>
          <w:rFonts w:hint="eastAsia" w:ascii="宋体" w:hAnsi="宋体" w:cs="宋体"/>
          <w:color w:val="auto"/>
          <w:szCs w:val="24"/>
          <w:highlight w:val="none"/>
        </w:rPr>
      </w:pPr>
      <w:r>
        <w:rPr>
          <w:rStyle w:val="78"/>
          <w:rFonts w:hint="eastAsia" w:ascii="宋体" w:hAnsi="宋体" w:cs="宋体"/>
          <w:color w:val="auto"/>
          <w:szCs w:val="24"/>
          <w:highlight w:val="none"/>
        </w:rPr>
        <w:t>19.2  对漏（缺）报项的处理：招标文件中要求列入报价的费用（含配置、功能），漏（缺）报的视同已含在投标总价中。但在评标时取有效投标人该项最高报价加入评标价进行评标。对多报项及赠送项的价格评标时不予核减，全部进入评标价评议。</w:t>
      </w:r>
    </w:p>
    <w:p w14:paraId="31A58A17">
      <w:pPr>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    19.3 </w:t>
      </w:r>
      <w:r>
        <w:rPr>
          <w:rStyle w:val="78"/>
          <w:rFonts w:hint="eastAsia" w:ascii="宋体" w:hAnsi="宋体" w:cs="宋体"/>
          <w:color w:val="auto"/>
          <w:highlight w:val="none"/>
        </w:rPr>
        <w:t>评标委员会认为投标人的报价明显低于其他通过符合性审查投标人的报价，有可能影响产品质量或者不能诚信履约的，应要求其在评标现场合理的时间内提供书面说明，必要时还应要求其一并提交相关证明材料；投标人不能证明其报价合理性的，评标委员会应当将其作为无效投标处理。</w:t>
      </w:r>
    </w:p>
    <w:p w14:paraId="6DB5FDCB">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19.4评标委员会将按比较与评价最优在先原则, 排列评价顺序, 根据在投标人须知前附表中确定的中标人数量推荐出中标人。</w:t>
      </w:r>
    </w:p>
    <w:p w14:paraId="1206967B">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19.5 在评标期间，若出现符合本须知规定的所有投标条件的投标人不足三家情形的，本次招标程序终止，除采购任务取消情形外，招标采购单位将依法重新组织招标或者采取其他方式采购。</w:t>
      </w:r>
    </w:p>
    <w:p w14:paraId="35E1A4E2">
      <w:pPr>
        <w:spacing w:line="360" w:lineRule="auto"/>
        <w:ind w:firstLine="422" w:firstLineChars="150"/>
        <w:jc w:val="center"/>
        <w:rPr>
          <w:rStyle w:val="78"/>
          <w:rFonts w:hint="eastAsia" w:ascii="宋体" w:hAnsi="宋体" w:cs="宋体"/>
          <w:b/>
          <w:color w:val="auto"/>
          <w:sz w:val="28"/>
          <w:szCs w:val="28"/>
          <w:highlight w:val="none"/>
        </w:rPr>
      </w:pPr>
      <w:r>
        <w:rPr>
          <w:rStyle w:val="78"/>
          <w:rFonts w:hint="eastAsia" w:ascii="宋体" w:hAnsi="宋体" w:cs="宋体"/>
          <w:b/>
          <w:color w:val="auto"/>
          <w:sz w:val="28"/>
          <w:szCs w:val="28"/>
          <w:highlight w:val="none"/>
        </w:rPr>
        <w:t>六、定标与签订合同</w:t>
      </w:r>
    </w:p>
    <w:p w14:paraId="5978CBAF">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20.定标准则</w:t>
      </w:r>
    </w:p>
    <w:p w14:paraId="11D534AB">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20.1 最低投标价不作为中标的保证。</w:t>
      </w:r>
    </w:p>
    <w:p w14:paraId="6536E093">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20.2投标人的投标文件满足招标文件全部实质性要求，评标委员会按照第二章《投标人须知前附表》“附件A”评标方法和标准对投标文件进行评审，并根据推荐中标人办法推荐中标人。</w:t>
      </w:r>
    </w:p>
    <w:p w14:paraId="0DA3ADCD">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21. 中标通知</w:t>
      </w:r>
    </w:p>
    <w:p w14:paraId="5991E4DA">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21.1招标代理机构应当自中标人确定之日起2个工作日内，发出中标通知书，并在刊登本采购项目招标公告的媒体上公告中标结果。中标人应在接到招标代理机构通知后，在中标通知书有效期内自行前往招标代理机构领取并登记，因中标人逾期未领取的，按照有关法律规定承担相应的法律责任。</w:t>
      </w:r>
    </w:p>
    <w:p w14:paraId="55F4EDFF">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21.2中标通知书对招标人和中标人具有同等法律效力。中标通知书发出后，招标人改变中标结果，或者中标人放弃中标，应按相关法律、规章、规范性文件的要求承担相应的法律责任。</w:t>
      </w:r>
    </w:p>
    <w:p w14:paraId="55CD047B">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21.3《中标通知书》将作为签订合同的依据。《合同》签订后，《中标通知书》成为《合同》的一部分。</w:t>
      </w:r>
    </w:p>
    <w:p w14:paraId="4E10419C">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21.4《中标通知书》发出之日起5个工作日内，招标代理机构向未中标的投标供应商退还其投标保证金。请各未中标的投标人自行前往招标代理机构领取《落标通知书》，逾期未领取者将被视为已领取《落标通知书》，招标代理机构将不再补发《落标通知书》。</w:t>
      </w:r>
    </w:p>
    <w:p w14:paraId="5CB1E166">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21.5自采购合同签订之日起5个工作日内，退还中标人的投标保证金。</w:t>
      </w:r>
    </w:p>
    <w:p w14:paraId="6F0ACE86">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bCs/>
          <w:color w:val="auto"/>
          <w:szCs w:val="24"/>
          <w:highlight w:val="none"/>
        </w:rPr>
        <w:t>22</w:t>
      </w:r>
      <w:r>
        <w:rPr>
          <w:rStyle w:val="78"/>
          <w:rFonts w:hint="eastAsia" w:ascii="宋体" w:hAnsi="宋体" w:cs="宋体"/>
          <w:color w:val="auto"/>
          <w:szCs w:val="24"/>
          <w:highlight w:val="none"/>
        </w:rPr>
        <w:t>.签订合同</w:t>
      </w:r>
    </w:p>
    <w:p w14:paraId="18306C86">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22.1招标人、中标人在《中标通知书》发出之日起30日内，根据招标文件确定的事项和中标人投标文件，参照本招标文件第四章的《合同》文本签订合同。双方所签订的合同不得对招标文件和中标人投标文件作实质性修改。逾期未签订合同，按照有关法律规定承担相应的法律责任。</w:t>
      </w:r>
    </w:p>
    <w:p w14:paraId="6E59FD92">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22.3招标文件、招标文件的修改文件、中标人的投标文件、补充或修改的文件及澄清或承诺文件等，均为双方签订《合同》的组成部分，并与《合同》一并作为本招标文件所列采购项目的互补性法律文件，与《合同》具有同等法律效力。</w:t>
      </w:r>
    </w:p>
    <w:p w14:paraId="67341A95">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22.4招标人在合同履行中，需追加与合同标的相同的货物或者服务的，在不改变合同其他条款的前提下，可与供应商协商签订补充合同，但所有补充合同的采购金额不得超过原合同采购金额的10%。 </w:t>
      </w:r>
    </w:p>
    <w:p w14:paraId="45DC6F46">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22.5中标人拒绝与招标人签订合同的，招标人可以重新开展招标活动。</w:t>
      </w:r>
    </w:p>
    <w:p w14:paraId="5C2F1A01">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23.招标项目监督部门</w:t>
      </w:r>
    </w:p>
    <w:p w14:paraId="78398EA7">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23.1招标项目监督部门可视情</w:t>
      </w:r>
      <w:r>
        <w:rPr>
          <w:rStyle w:val="78"/>
          <w:rFonts w:hint="eastAsia" w:ascii="宋体" w:hAnsi="宋体" w:cs="宋体"/>
          <w:color w:val="auto"/>
          <w:szCs w:val="24"/>
          <w:highlight w:val="none"/>
          <w:lang w:val="en-US" w:eastAsia="zh-CN"/>
        </w:rPr>
        <w:t>况</w:t>
      </w:r>
      <w:bookmarkStart w:id="5" w:name="_GoBack"/>
      <w:bookmarkEnd w:id="5"/>
      <w:r>
        <w:rPr>
          <w:rStyle w:val="78"/>
          <w:rFonts w:hint="eastAsia" w:ascii="宋体" w:hAnsi="宋体" w:cs="宋体"/>
          <w:color w:val="auto"/>
          <w:szCs w:val="24"/>
          <w:highlight w:val="none"/>
        </w:rPr>
        <w:t>依法派员对本招标活动的全程进行监督。</w:t>
      </w:r>
    </w:p>
    <w:p w14:paraId="3F30669F">
      <w:pPr>
        <w:spacing w:line="420" w:lineRule="exact"/>
        <w:ind w:firstLine="480" w:firstLineChars="200"/>
        <w:rPr>
          <w:rStyle w:val="78"/>
          <w:rFonts w:hint="eastAsia" w:ascii="宋体" w:hAnsi="宋体" w:cs="宋体"/>
          <w:b/>
          <w:color w:val="auto"/>
          <w:sz w:val="36"/>
          <w:szCs w:val="36"/>
          <w:highlight w:val="none"/>
        </w:rPr>
      </w:pPr>
      <w:r>
        <w:rPr>
          <w:rStyle w:val="78"/>
          <w:rFonts w:hint="eastAsia" w:ascii="宋体" w:hAnsi="宋体" w:cs="宋体"/>
          <w:color w:val="auto"/>
          <w:szCs w:val="24"/>
          <w:highlight w:val="none"/>
        </w:rPr>
        <w:t>23.2投标人如对招标活动有异议，可以按照有关规定向投标须知前附表所述招标项目监督部门投诉。</w:t>
      </w:r>
    </w:p>
    <w:p w14:paraId="33D5B891">
      <w:pPr>
        <w:spacing w:line="360" w:lineRule="auto"/>
        <w:ind w:firstLine="723" w:firstLineChars="200"/>
        <w:jc w:val="center"/>
        <w:rPr>
          <w:rStyle w:val="78"/>
          <w:rFonts w:hint="eastAsia" w:ascii="宋体" w:hAnsi="宋体" w:cs="宋体"/>
          <w:bCs/>
          <w:color w:val="auto"/>
          <w:szCs w:val="24"/>
          <w:highlight w:val="none"/>
        </w:rPr>
      </w:pPr>
      <w:r>
        <w:rPr>
          <w:rStyle w:val="78"/>
          <w:rFonts w:hint="eastAsia" w:ascii="宋体" w:hAnsi="宋体" w:cs="宋体"/>
          <w:b/>
          <w:color w:val="auto"/>
          <w:sz w:val="36"/>
          <w:szCs w:val="36"/>
          <w:highlight w:val="none"/>
        </w:rPr>
        <w:br w:type="page"/>
      </w:r>
      <w:r>
        <w:rPr>
          <w:rStyle w:val="78"/>
          <w:rFonts w:hint="eastAsia" w:ascii="宋体" w:hAnsi="宋体" w:cs="宋体"/>
          <w:b/>
          <w:color w:val="auto"/>
          <w:sz w:val="36"/>
          <w:szCs w:val="36"/>
          <w:highlight w:val="none"/>
        </w:rPr>
        <w:t>第三章  招标内容及要求</w:t>
      </w:r>
    </w:p>
    <w:p w14:paraId="69944FED">
      <w:pPr>
        <w:keepNext w:val="0"/>
        <w:keepLines w:val="0"/>
        <w:pageBreakBefore w:val="0"/>
        <w:widowControl/>
        <w:kinsoku/>
        <w:wordWrap/>
        <w:overflowPunct/>
        <w:topLinePunct w:val="0"/>
        <w:autoSpaceDE/>
        <w:autoSpaceDN/>
        <w:bidi w:val="0"/>
        <w:snapToGrid/>
        <w:spacing w:beforeAutospacing="0" w:afterAutospacing="0" w:line="36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一、项目概况</w:t>
      </w:r>
    </w:p>
    <w:p w14:paraId="44728276">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1.本项目为</w:t>
      </w:r>
      <w:r>
        <w:rPr>
          <w:rFonts w:hint="eastAsia" w:ascii="宋体" w:hAnsi="宋体" w:cs="宋体"/>
          <w:color w:val="auto"/>
          <w:sz w:val="24"/>
          <w:szCs w:val="24"/>
          <w:highlight w:val="none"/>
          <w:shd w:val="clear" w:color="auto" w:fill="FFFFFF"/>
          <w:lang w:eastAsia="zh-CN"/>
        </w:rPr>
        <w:t>2025—2027年度安防辅助人员服务外包</w:t>
      </w:r>
      <w:r>
        <w:rPr>
          <w:rFonts w:hint="eastAsia" w:ascii="宋体" w:hAnsi="宋体" w:eastAsia="宋体" w:cs="宋体"/>
          <w:color w:val="auto"/>
          <w:sz w:val="24"/>
          <w:szCs w:val="24"/>
          <w:highlight w:val="none"/>
          <w:shd w:val="clear" w:color="auto" w:fill="FFFFFF"/>
        </w:rPr>
        <w:t>。</w:t>
      </w:r>
    </w:p>
    <w:p w14:paraId="0C252F06">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2.投标人应按</w:t>
      </w:r>
      <w:r>
        <w:rPr>
          <w:rFonts w:hint="eastAsia" w:ascii="宋体" w:hAnsi="宋体" w:eastAsia="宋体" w:cs="宋体"/>
          <w:color w:val="auto"/>
          <w:sz w:val="24"/>
          <w:szCs w:val="24"/>
          <w:highlight w:val="none"/>
          <w:shd w:val="clear" w:color="auto" w:fill="FFFFFF"/>
          <w:lang w:eastAsia="zh-CN"/>
        </w:rPr>
        <w:t>采购包</w:t>
      </w:r>
      <w:r>
        <w:rPr>
          <w:rFonts w:hint="eastAsia" w:ascii="宋体" w:hAnsi="宋体" w:eastAsia="宋体" w:cs="宋体"/>
          <w:color w:val="auto"/>
          <w:sz w:val="24"/>
          <w:szCs w:val="24"/>
          <w:highlight w:val="none"/>
          <w:shd w:val="clear" w:color="auto" w:fill="FFFFFF"/>
        </w:rPr>
        <w:t>投标，对同一</w:t>
      </w:r>
      <w:r>
        <w:rPr>
          <w:rFonts w:hint="eastAsia" w:ascii="宋体" w:hAnsi="宋体" w:eastAsia="宋体" w:cs="宋体"/>
          <w:color w:val="auto"/>
          <w:sz w:val="24"/>
          <w:szCs w:val="24"/>
          <w:highlight w:val="none"/>
          <w:shd w:val="clear" w:color="auto" w:fill="FFFFFF"/>
          <w:lang w:eastAsia="zh-CN"/>
        </w:rPr>
        <w:t>采购包</w:t>
      </w:r>
      <w:r>
        <w:rPr>
          <w:rFonts w:hint="eastAsia" w:ascii="宋体" w:hAnsi="宋体" w:eastAsia="宋体" w:cs="宋体"/>
          <w:color w:val="auto"/>
          <w:sz w:val="24"/>
          <w:szCs w:val="24"/>
          <w:highlight w:val="none"/>
          <w:shd w:val="clear" w:color="auto" w:fill="FFFFFF"/>
        </w:rPr>
        <w:t>内所有内容投标时必须完整，</w:t>
      </w:r>
      <w:r>
        <w:rPr>
          <w:rFonts w:hint="eastAsia" w:ascii="宋体" w:hAnsi="宋体" w:eastAsia="宋体" w:cs="宋体"/>
          <w:b/>
          <w:bCs/>
          <w:color w:val="auto"/>
          <w:sz w:val="24"/>
          <w:szCs w:val="24"/>
          <w:highlight w:val="none"/>
          <w:shd w:val="clear" w:color="auto" w:fill="FFFFFF"/>
        </w:rPr>
        <w:t>否则按无效投标处理。</w:t>
      </w:r>
    </w:p>
    <w:p w14:paraId="7638FA73">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3.本项目服务期限：自合同签订之日起不超过</w:t>
      </w:r>
      <w:r>
        <w:rPr>
          <w:rFonts w:hint="eastAsia" w:ascii="宋体" w:hAnsi="宋体" w:eastAsia="宋体" w:cs="宋体"/>
          <w:color w:val="auto"/>
          <w:sz w:val="24"/>
          <w:szCs w:val="24"/>
          <w:highlight w:val="none"/>
          <w:shd w:val="clear" w:color="auto" w:fill="FFFFFF"/>
          <w:lang w:eastAsia="zh-CN"/>
        </w:rPr>
        <w:t>24</w:t>
      </w:r>
      <w:r>
        <w:rPr>
          <w:rFonts w:hint="eastAsia" w:ascii="宋体" w:hAnsi="宋体" w:eastAsia="宋体" w:cs="宋体"/>
          <w:color w:val="auto"/>
          <w:sz w:val="24"/>
          <w:szCs w:val="24"/>
          <w:highlight w:val="none"/>
          <w:shd w:val="clear" w:color="auto" w:fill="FFFFFF"/>
        </w:rPr>
        <w:t>个月，自合同签订之日起开始履约，若合同期满或在合同期内采购总金额已达到本项目预算金额，则本合同自动终止（即视为服务期限届满)。</w:t>
      </w:r>
    </w:p>
    <w:p w14:paraId="3C9E5A52">
      <w:pPr>
        <w:pStyle w:val="313"/>
        <w:keepNext w:val="0"/>
        <w:keepLines w:val="0"/>
        <w:pageBreakBefore w:val="0"/>
        <w:widowControl/>
        <w:kinsoku/>
        <w:wordWrap/>
        <w:overflowPunct/>
        <w:topLinePunct w:val="0"/>
        <w:autoSpaceDE/>
        <w:autoSpaceDN/>
        <w:bidi w:val="0"/>
        <w:spacing w:beforeAutospacing="0" w:line="360" w:lineRule="exact"/>
        <w:ind w:firstLine="482"/>
        <w:jc w:val="both"/>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4、报价要求：</w:t>
      </w:r>
    </w:p>
    <w:p w14:paraId="78B9A4D8">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default" w:ascii="宋体" w:hAnsi="宋体" w:cs="宋体"/>
          <w:color w:val="auto"/>
          <w:sz w:val="24"/>
          <w:szCs w:val="24"/>
          <w:highlight w:val="none"/>
          <w:shd w:val="clear" w:color="auto" w:fill="FFFFFF"/>
          <w:lang w:val="en-US" w:eastAsia="zh-CN"/>
        </w:rPr>
      </w:pPr>
      <w:r>
        <w:rPr>
          <w:rFonts w:hint="eastAsia" w:ascii="宋体" w:hAnsi="宋体" w:cs="宋体"/>
          <w:color w:val="auto"/>
          <w:sz w:val="24"/>
          <w:szCs w:val="24"/>
          <w:highlight w:val="none"/>
          <w:shd w:val="clear" w:color="auto" w:fill="FFFFFF"/>
          <w:lang w:val="en-US" w:eastAsia="zh-CN"/>
        </w:rPr>
        <w:t>投标人须提供所投安保人员单价报价，单价报价计算方式为：投标单价</w:t>
      </w:r>
      <w:r>
        <w:rPr>
          <w:rFonts w:hint="eastAsia" w:ascii="宋体" w:hAnsi="宋体" w:eastAsia="宋体" w:cs="宋体"/>
          <w:color w:val="auto"/>
          <w:sz w:val="24"/>
          <w:szCs w:val="24"/>
          <w:highlight w:val="none"/>
          <w:shd w:val="clear" w:color="auto" w:fill="FFFFFF"/>
        </w:rPr>
        <w:t>（元/人/月）</w:t>
      </w:r>
      <w:r>
        <w:rPr>
          <w:rFonts w:hint="eastAsia" w:ascii="宋体" w:hAnsi="宋体" w:cs="宋体"/>
          <w:color w:val="auto"/>
          <w:sz w:val="24"/>
          <w:szCs w:val="24"/>
          <w:highlight w:val="none"/>
          <w:shd w:val="clear" w:color="auto" w:fill="FFFFFF"/>
          <w:lang w:val="en-US" w:eastAsia="zh-CN"/>
        </w:rPr>
        <w:t>=投标人的投标总价</w:t>
      </w:r>
      <w:r>
        <w:rPr>
          <w:rFonts w:hint="default" w:ascii="Arial" w:hAnsi="Arial" w:cs="Arial"/>
          <w:color w:val="auto"/>
          <w:sz w:val="24"/>
          <w:szCs w:val="24"/>
          <w:highlight w:val="none"/>
          <w:shd w:val="clear" w:color="auto" w:fill="FFFFFF"/>
          <w:lang w:val="en-US" w:eastAsia="zh-CN"/>
        </w:rPr>
        <w:t>÷</w:t>
      </w:r>
      <w:r>
        <w:rPr>
          <w:rFonts w:hint="eastAsia" w:ascii="宋体" w:hAnsi="宋体" w:cs="宋体"/>
          <w:color w:val="auto"/>
          <w:sz w:val="24"/>
          <w:szCs w:val="24"/>
          <w:highlight w:val="none"/>
          <w:shd w:val="clear" w:color="auto" w:fill="FFFFFF"/>
          <w:lang w:val="en-US" w:eastAsia="zh-CN"/>
        </w:rPr>
        <w:t>24个月</w:t>
      </w:r>
      <w:r>
        <w:rPr>
          <w:rFonts w:hint="default" w:ascii="Arial" w:hAnsi="Arial" w:cs="Arial"/>
          <w:color w:val="auto"/>
          <w:sz w:val="24"/>
          <w:szCs w:val="24"/>
          <w:highlight w:val="none"/>
          <w:shd w:val="clear" w:color="auto" w:fill="FFFFFF"/>
          <w:lang w:val="en-US" w:eastAsia="zh-CN"/>
        </w:rPr>
        <w:t>÷</w:t>
      </w:r>
      <w:r>
        <w:rPr>
          <w:rFonts w:hint="eastAsia" w:ascii="Arial" w:hAnsi="Arial" w:cs="Arial"/>
          <w:color w:val="auto"/>
          <w:sz w:val="24"/>
          <w:szCs w:val="24"/>
          <w:highlight w:val="none"/>
          <w:shd w:val="clear" w:color="auto" w:fill="FFFFFF"/>
          <w:lang w:val="en-US" w:eastAsia="zh-CN"/>
        </w:rPr>
        <w:t>18人。投标总价及单价报价均不得高于本项目的最高限价，否则按无效投标处理。</w:t>
      </w:r>
    </w:p>
    <w:p w14:paraId="68C45F11">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eastAsia" w:ascii="宋体" w:hAnsi="宋体" w:eastAsia="宋体" w:cs="宋体"/>
          <w:color w:val="auto"/>
          <w:sz w:val="24"/>
          <w:szCs w:val="24"/>
          <w:highlight w:val="none"/>
        </w:rPr>
      </w:pPr>
      <w:r>
        <w:rPr>
          <w:rFonts w:hint="eastAsia" w:ascii="宋体" w:hAnsi="宋体" w:cs="宋体"/>
          <w:color w:val="auto"/>
          <w:sz w:val="24"/>
          <w:szCs w:val="24"/>
          <w:highlight w:val="none"/>
          <w:shd w:val="clear" w:color="auto" w:fill="FFFFFF"/>
          <w:lang w:val="en-US" w:eastAsia="zh-CN"/>
        </w:rPr>
        <w:t>5</w:t>
      </w:r>
      <w:r>
        <w:rPr>
          <w:rFonts w:hint="eastAsia" w:ascii="宋体" w:hAnsi="宋体" w:eastAsia="宋体" w:cs="宋体"/>
          <w:color w:val="auto"/>
          <w:sz w:val="24"/>
          <w:szCs w:val="24"/>
          <w:highlight w:val="none"/>
          <w:shd w:val="clear" w:color="auto" w:fill="FFFFFF"/>
        </w:rPr>
        <w:t>.</w:t>
      </w:r>
      <w:r>
        <w:rPr>
          <w:rFonts w:hint="eastAsia" w:ascii="宋体" w:hAnsi="宋体" w:eastAsia="宋体" w:cs="宋体"/>
          <w:color w:val="auto"/>
          <w:sz w:val="24"/>
          <w:szCs w:val="24"/>
          <w:highlight w:val="none"/>
          <w:u w:val="single"/>
          <w:shd w:val="clear" w:color="auto" w:fill="FFFFFF"/>
        </w:rPr>
        <w:t>投标人报价应包括本项目所涉及的有关项目的所有费用，应含员工薪资、社医保、福利待遇、防护设备、管理用具、安保智能化管理、公司管理费、车辆使用损耗、税费、各类保险、利润等完成合同条件所需的一切开支，投标人还需考虑到合同中可能出现的索赔和变更。如若中标，合同价格除按合同的规定外，不能作任何调整，任何计算错误皆视为已获双方接受；合同价亦不会因人工、物价或汇率等的变动而作任何调整。</w:t>
      </w:r>
      <w:r>
        <w:rPr>
          <w:rFonts w:hint="eastAsia" w:ascii="宋体" w:hAnsi="宋体" w:eastAsia="宋体" w:cs="宋体"/>
          <w:b/>
          <w:bCs/>
          <w:color w:val="auto"/>
          <w:sz w:val="24"/>
          <w:szCs w:val="24"/>
          <w:highlight w:val="none"/>
          <w:u w:val="single"/>
          <w:shd w:val="clear" w:color="auto" w:fill="FFFFFF"/>
        </w:rPr>
        <w:t>投标人须按下表格式在投标文件报价部分中列出《详细报价清单》，未提供的按无效投标处理。</w:t>
      </w:r>
    </w:p>
    <w:p w14:paraId="669FC053">
      <w:pPr>
        <w:pStyle w:val="313"/>
        <w:keepNext w:val="0"/>
        <w:keepLines w:val="0"/>
        <w:pageBreakBefore w:val="0"/>
        <w:widowControl/>
        <w:kinsoku/>
        <w:wordWrap/>
        <w:overflowPunct/>
        <w:topLinePunct w:val="0"/>
        <w:autoSpaceDE/>
        <w:autoSpaceDN/>
        <w:bidi w:val="0"/>
        <w:spacing w:beforeAutospacing="0" w:line="360" w:lineRule="exact"/>
        <w:ind w:firstLine="42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附：《详细报价清单》格式</w:t>
      </w:r>
    </w:p>
    <w:tbl>
      <w:tblPr>
        <w:tblStyle w:val="25"/>
        <w:tblW w:w="4998" w:type="pct"/>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741"/>
        <w:gridCol w:w="1471"/>
        <w:gridCol w:w="1850"/>
        <w:gridCol w:w="1850"/>
        <w:gridCol w:w="3610"/>
      </w:tblGrid>
      <w:tr w14:paraId="4608A2E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1081" w:hRule="atLeast"/>
        </w:trPr>
        <w:tc>
          <w:tcPr>
            <w:tcW w:w="389" w:type="pct"/>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3D0A1C32">
            <w:pPr>
              <w:pStyle w:val="313"/>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序号</w:t>
            </w:r>
          </w:p>
        </w:tc>
        <w:tc>
          <w:tcPr>
            <w:tcW w:w="772" w:type="pct"/>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4F67AF6D">
            <w:pPr>
              <w:pStyle w:val="313"/>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岗位</w:t>
            </w:r>
          </w:p>
        </w:tc>
        <w:tc>
          <w:tcPr>
            <w:tcW w:w="971" w:type="pct"/>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1B896668">
            <w:pPr>
              <w:pStyle w:val="313"/>
              <w:keepNext w:val="0"/>
              <w:keepLines w:val="0"/>
              <w:pageBreakBefore w:val="0"/>
              <w:widowControl/>
              <w:kinsoku/>
              <w:wordWrap/>
              <w:overflowPunct/>
              <w:topLinePunct w:val="0"/>
              <w:autoSpaceDE/>
              <w:autoSpaceDN/>
              <w:bidi w:val="0"/>
              <w:spacing w:beforeAutospacing="0" w:line="360" w:lineRule="exact"/>
              <w:jc w:val="center"/>
              <w:rPr>
                <w:rFonts w:hint="default" w:ascii="宋体" w:hAnsi="宋体" w:eastAsia="宋体" w:cs="宋体"/>
                <w:color w:val="auto"/>
                <w:sz w:val="24"/>
                <w:szCs w:val="24"/>
                <w:highlight w:val="none"/>
                <w:shd w:val="clear" w:color="auto" w:fill="FFFFFF"/>
                <w:lang w:val="en-US" w:eastAsia="zh-CN"/>
              </w:rPr>
            </w:pPr>
            <w:r>
              <w:rPr>
                <w:rFonts w:hint="eastAsia" w:ascii="宋体" w:hAnsi="宋体" w:cs="宋体"/>
                <w:color w:val="auto"/>
                <w:sz w:val="24"/>
                <w:szCs w:val="24"/>
                <w:highlight w:val="none"/>
                <w:shd w:val="clear" w:color="auto" w:fill="FFFFFF"/>
                <w:lang w:val="en-US" w:eastAsia="zh-CN"/>
              </w:rPr>
              <w:t>服务期</w:t>
            </w:r>
          </w:p>
        </w:tc>
        <w:tc>
          <w:tcPr>
            <w:tcW w:w="971" w:type="pct"/>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69AAEC6C">
            <w:pPr>
              <w:pStyle w:val="313"/>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人数</w:t>
            </w:r>
          </w:p>
        </w:tc>
        <w:tc>
          <w:tcPr>
            <w:tcW w:w="1894" w:type="pct"/>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2CCEEE42">
            <w:pPr>
              <w:pStyle w:val="313"/>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投标单价（元/人/月）</w:t>
            </w:r>
          </w:p>
        </w:tc>
      </w:tr>
      <w:tr w14:paraId="0E2E1B5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726" w:hRule="atLeast"/>
        </w:trPr>
        <w:tc>
          <w:tcPr>
            <w:tcW w:w="389" w:type="pct"/>
            <w:tcBorders>
              <w:top w:val="nil"/>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42438EB5">
            <w:pPr>
              <w:pStyle w:val="313"/>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p>
        </w:tc>
        <w:tc>
          <w:tcPr>
            <w:tcW w:w="772" w:type="pct"/>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1FA007C5">
            <w:pPr>
              <w:pStyle w:val="313"/>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安防辅助</w:t>
            </w:r>
            <w:r>
              <w:rPr>
                <w:rFonts w:hint="eastAsia" w:ascii="宋体" w:hAnsi="宋体" w:eastAsia="宋体" w:cs="宋体"/>
                <w:color w:val="auto"/>
                <w:sz w:val="24"/>
                <w:szCs w:val="24"/>
                <w:highlight w:val="none"/>
              </w:rPr>
              <w:t>人员</w:t>
            </w:r>
          </w:p>
        </w:tc>
        <w:tc>
          <w:tcPr>
            <w:tcW w:w="971" w:type="pct"/>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210B3BDE">
            <w:pPr>
              <w:pStyle w:val="313"/>
              <w:keepNext w:val="0"/>
              <w:keepLines w:val="0"/>
              <w:pageBreakBefore w:val="0"/>
              <w:widowControl/>
              <w:kinsoku/>
              <w:wordWrap/>
              <w:overflowPunct/>
              <w:topLinePunct w:val="0"/>
              <w:autoSpaceDE/>
              <w:autoSpaceDN/>
              <w:bidi w:val="0"/>
              <w:spacing w:beforeAutospacing="0" w:line="360" w:lineRule="exact"/>
              <w:jc w:val="center"/>
              <w:rPr>
                <w:rFonts w:hint="default" w:ascii="宋体" w:hAnsi="宋体" w:eastAsia="宋体" w:cs="宋体"/>
                <w:color w:val="auto"/>
                <w:sz w:val="24"/>
                <w:szCs w:val="24"/>
                <w:highlight w:val="none"/>
                <w:shd w:val="clear" w:color="auto" w:fill="FFFFFF"/>
                <w:lang w:val="en-US" w:eastAsia="zh-CN"/>
              </w:rPr>
            </w:pPr>
            <w:r>
              <w:rPr>
                <w:rFonts w:hint="eastAsia" w:ascii="宋体" w:hAnsi="宋体" w:cs="宋体"/>
                <w:color w:val="auto"/>
                <w:sz w:val="24"/>
                <w:szCs w:val="24"/>
                <w:highlight w:val="none"/>
                <w:shd w:val="clear" w:color="auto" w:fill="FFFFFF"/>
                <w:lang w:val="en-US" w:eastAsia="zh-CN"/>
              </w:rPr>
              <w:t>24个月</w:t>
            </w:r>
          </w:p>
        </w:tc>
        <w:tc>
          <w:tcPr>
            <w:tcW w:w="971" w:type="pct"/>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5E5F50E1">
            <w:pPr>
              <w:pStyle w:val="313"/>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eastAsia="zh-CN"/>
              </w:rPr>
              <w:t>18</w:t>
            </w:r>
            <w:r>
              <w:rPr>
                <w:rFonts w:hint="eastAsia" w:ascii="宋体" w:hAnsi="宋体" w:eastAsia="宋体" w:cs="宋体"/>
                <w:color w:val="auto"/>
                <w:sz w:val="24"/>
                <w:szCs w:val="24"/>
                <w:highlight w:val="none"/>
                <w:shd w:val="clear" w:color="auto" w:fill="FFFFFF"/>
              </w:rPr>
              <w:t>人</w:t>
            </w:r>
          </w:p>
        </w:tc>
        <w:tc>
          <w:tcPr>
            <w:tcW w:w="1894" w:type="pct"/>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6A8D93B2">
            <w:pPr>
              <w:pStyle w:val="313"/>
              <w:keepNext w:val="0"/>
              <w:keepLines w:val="0"/>
              <w:pageBreakBefore w:val="0"/>
              <w:widowControl/>
              <w:kinsoku/>
              <w:wordWrap/>
              <w:overflowPunct/>
              <w:topLinePunct w:val="0"/>
              <w:autoSpaceDE/>
              <w:autoSpaceDN/>
              <w:bidi w:val="0"/>
              <w:spacing w:beforeAutospacing="0" w:line="360" w:lineRule="exact"/>
              <w:ind w:firstLine="380"/>
              <w:jc w:val="center"/>
              <w:rPr>
                <w:rFonts w:hint="eastAsia" w:ascii="宋体" w:hAnsi="宋体" w:eastAsia="宋体" w:cs="宋体"/>
                <w:color w:val="auto"/>
                <w:sz w:val="24"/>
                <w:szCs w:val="24"/>
                <w:highlight w:val="none"/>
              </w:rPr>
            </w:pPr>
          </w:p>
        </w:tc>
      </w:tr>
    </w:tbl>
    <w:p w14:paraId="6158B83F">
      <w:pPr>
        <w:pStyle w:val="20"/>
        <w:keepNext w:val="0"/>
        <w:keepLines w:val="0"/>
        <w:pageBreakBefore w:val="0"/>
        <w:widowControl/>
        <w:numPr>
          <w:ilvl w:val="0"/>
          <w:numId w:val="10"/>
        </w:numPr>
        <w:kinsoku/>
        <w:wordWrap/>
        <w:overflowPunct/>
        <w:topLinePunct w:val="0"/>
        <w:autoSpaceDE/>
        <w:autoSpaceDN/>
        <w:bidi w:val="0"/>
        <w:snapToGrid/>
        <w:spacing w:beforeAutospacing="0" w:afterAutospacing="0"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技术和服务要求（</w:t>
      </w:r>
      <w:r>
        <w:rPr>
          <w:rStyle w:val="28"/>
          <w:rFonts w:hint="eastAsia" w:ascii="宋体" w:hAnsi="宋体" w:eastAsia="宋体" w:cs="宋体"/>
          <w:color w:val="auto"/>
          <w:sz w:val="24"/>
          <w:szCs w:val="24"/>
          <w:highlight w:val="none"/>
          <w:shd w:val="clear" w:color="auto" w:fill="FFFFFF"/>
        </w:rPr>
        <w:t>以“★”标示的内容为不允许负偏离的实质性要求，若负偏离则投标无效</w:t>
      </w:r>
      <w:r>
        <w:rPr>
          <w:rFonts w:hint="eastAsia" w:ascii="宋体" w:hAnsi="宋体" w:eastAsia="宋体" w:cs="宋体"/>
          <w:b/>
          <w:bCs/>
          <w:color w:val="auto"/>
          <w:sz w:val="24"/>
          <w:szCs w:val="24"/>
          <w:highlight w:val="none"/>
        </w:rPr>
        <w:t>）</w:t>
      </w:r>
    </w:p>
    <w:p w14:paraId="5327CD89">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★（一）服务要求</w:t>
      </w:r>
    </w:p>
    <w:p w14:paraId="6DAA217E">
      <w:pPr>
        <w:pStyle w:val="313"/>
        <w:keepNext w:val="0"/>
        <w:keepLines w:val="0"/>
        <w:pageBreakBefore w:val="0"/>
        <w:widowControl/>
        <w:kinsoku/>
        <w:wordWrap/>
        <w:overflowPunct/>
        <w:topLinePunct w:val="0"/>
        <w:autoSpaceDE/>
        <w:autoSpaceDN/>
        <w:bidi w:val="0"/>
        <w:spacing w:beforeAutospacing="0" w:line="360" w:lineRule="exact"/>
        <w:ind w:firstLine="482"/>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r>
        <w:rPr>
          <w:rFonts w:hint="eastAsia" w:ascii="宋体" w:hAnsi="宋体" w:cs="宋体"/>
          <w:color w:val="auto"/>
          <w:sz w:val="24"/>
          <w:szCs w:val="24"/>
          <w:highlight w:val="none"/>
          <w:shd w:val="clear" w:color="auto" w:fill="FFFFFF"/>
          <w:lang w:val="en-US" w:eastAsia="zh-CN"/>
        </w:rPr>
        <w:t>每月</w:t>
      </w:r>
      <w:r>
        <w:rPr>
          <w:rFonts w:hint="eastAsia" w:ascii="宋体" w:hAnsi="宋体" w:eastAsia="宋体" w:cs="宋体"/>
          <w:color w:val="auto"/>
          <w:sz w:val="24"/>
          <w:szCs w:val="24"/>
          <w:highlight w:val="none"/>
          <w:shd w:val="clear" w:color="auto" w:fill="FFFFFF"/>
        </w:rPr>
        <w:t>应配备</w:t>
      </w:r>
      <w:r>
        <w:rPr>
          <w:rFonts w:hint="eastAsia" w:ascii="宋体" w:hAnsi="宋体" w:eastAsia="宋体" w:cs="宋体"/>
          <w:color w:val="auto"/>
          <w:sz w:val="24"/>
          <w:szCs w:val="24"/>
          <w:highlight w:val="none"/>
          <w:lang w:eastAsia="zh-CN"/>
        </w:rPr>
        <w:t>安防辅助</w:t>
      </w:r>
      <w:r>
        <w:rPr>
          <w:rFonts w:hint="eastAsia" w:ascii="宋体" w:hAnsi="宋体" w:eastAsia="宋体" w:cs="宋体"/>
          <w:color w:val="auto"/>
          <w:sz w:val="24"/>
          <w:szCs w:val="24"/>
          <w:highlight w:val="none"/>
          <w:shd w:val="clear" w:color="auto" w:fill="FFFFFF"/>
        </w:rPr>
        <w:t>人员</w:t>
      </w:r>
      <w:r>
        <w:rPr>
          <w:rFonts w:hint="eastAsia" w:ascii="宋体" w:hAnsi="宋体" w:eastAsia="宋体" w:cs="宋体"/>
          <w:color w:val="auto"/>
          <w:sz w:val="24"/>
          <w:szCs w:val="24"/>
          <w:highlight w:val="none"/>
          <w:shd w:val="clear" w:color="auto" w:fill="FFFFFF"/>
          <w:lang w:eastAsia="zh-CN"/>
        </w:rPr>
        <w:t>18</w:t>
      </w:r>
      <w:r>
        <w:rPr>
          <w:rFonts w:hint="eastAsia" w:ascii="宋体" w:hAnsi="宋体" w:eastAsia="宋体" w:cs="宋体"/>
          <w:color w:val="auto"/>
          <w:sz w:val="24"/>
          <w:szCs w:val="24"/>
          <w:highlight w:val="none"/>
          <w:shd w:val="clear" w:color="auto" w:fill="FFFFFF"/>
        </w:rPr>
        <w:t>人（含</w:t>
      </w:r>
      <w:r>
        <w:rPr>
          <w:rFonts w:hint="eastAsia" w:ascii="宋体" w:hAnsi="宋体" w:eastAsia="宋体" w:cs="宋体"/>
          <w:color w:val="auto"/>
          <w:sz w:val="24"/>
          <w:szCs w:val="24"/>
          <w:highlight w:val="none"/>
          <w:lang w:eastAsia="zh-CN"/>
        </w:rPr>
        <w:t>安防辅助</w:t>
      </w:r>
      <w:r>
        <w:rPr>
          <w:rFonts w:hint="eastAsia" w:ascii="宋体" w:hAnsi="宋体" w:eastAsia="宋体" w:cs="宋体"/>
          <w:color w:val="auto"/>
          <w:sz w:val="24"/>
          <w:szCs w:val="24"/>
          <w:highlight w:val="none"/>
          <w:shd w:val="clear" w:color="auto" w:fill="FFFFFF"/>
        </w:rPr>
        <w:t>1人）及以上，中标人应根据</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实际的工作安排派出相应人数。在服务期间，因</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撤并、新增等工作需要</w:t>
      </w:r>
      <w:r>
        <w:rPr>
          <w:rFonts w:hint="eastAsia" w:ascii="宋体" w:hAnsi="宋体" w:eastAsia="宋体" w:cs="宋体"/>
          <w:color w:val="auto"/>
          <w:sz w:val="24"/>
          <w:szCs w:val="24"/>
          <w:highlight w:val="none"/>
          <w:lang w:eastAsia="zh-CN"/>
        </w:rPr>
        <w:t>安防辅助</w:t>
      </w:r>
      <w:r>
        <w:rPr>
          <w:rFonts w:hint="eastAsia" w:ascii="宋体" w:hAnsi="宋体" w:eastAsia="宋体" w:cs="宋体"/>
          <w:color w:val="auto"/>
          <w:sz w:val="24"/>
          <w:szCs w:val="24"/>
          <w:highlight w:val="none"/>
          <w:shd w:val="clear" w:color="auto" w:fill="FFFFFF"/>
        </w:rPr>
        <w:t>人员出现增加或减少等情况时，中标人须在接到</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书面通知后无条件配合</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增加或减少</w:t>
      </w:r>
      <w:r>
        <w:rPr>
          <w:rFonts w:hint="eastAsia" w:ascii="宋体" w:hAnsi="宋体" w:eastAsia="宋体" w:cs="宋体"/>
          <w:color w:val="auto"/>
          <w:sz w:val="24"/>
          <w:szCs w:val="24"/>
          <w:highlight w:val="none"/>
          <w:lang w:eastAsia="zh-CN"/>
        </w:rPr>
        <w:t>安防辅助</w:t>
      </w:r>
      <w:r>
        <w:rPr>
          <w:rFonts w:hint="eastAsia" w:ascii="宋体" w:hAnsi="宋体" w:eastAsia="宋体" w:cs="宋体"/>
          <w:color w:val="auto"/>
          <w:sz w:val="24"/>
          <w:szCs w:val="24"/>
          <w:highlight w:val="none"/>
          <w:shd w:val="clear" w:color="auto" w:fill="FFFFFF"/>
        </w:rPr>
        <w:t>人员，服务费用根据中标人在投标文件中所报单价，每个月按照实际派出的</w:t>
      </w:r>
      <w:r>
        <w:rPr>
          <w:rFonts w:hint="eastAsia" w:ascii="宋体" w:hAnsi="宋体" w:eastAsia="宋体" w:cs="宋体"/>
          <w:color w:val="auto"/>
          <w:sz w:val="24"/>
          <w:szCs w:val="24"/>
          <w:highlight w:val="none"/>
          <w:lang w:eastAsia="zh-CN"/>
        </w:rPr>
        <w:t>安防辅助</w:t>
      </w:r>
      <w:r>
        <w:rPr>
          <w:rFonts w:hint="eastAsia" w:ascii="宋体" w:hAnsi="宋体" w:eastAsia="宋体" w:cs="宋体"/>
          <w:color w:val="auto"/>
          <w:sz w:val="24"/>
          <w:szCs w:val="24"/>
          <w:highlight w:val="none"/>
          <w:shd w:val="clear" w:color="auto" w:fill="FFFFFF"/>
        </w:rPr>
        <w:t>人员进行结算。</w:t>
      </w:r>
    </w:p>
    <w:p w14:paraId="241E11C7">
      <w:pPr>
        <w:pStyle w:val="313"/>
        <w:keepNext w:val="0"/>
        <w:keepLines w:val="0"/>
        <w:pageBreakBefore w:val="0"/>
        <w:widowControl/>
        <w:kinsoku/>
        <w:wordWrap/>
        <w:overflowPunct/>
        <w:topLinePunct w:val="0"/>
        <w:autoSpaceDE/>
        <w:autoSpaceDN/>
        <w:bidi w:val="0"/>
        <w:spacing w:beforeAutospacing="0" w:line="360" w:lineRule="exact"/>
        <w:ind w:firstLine="482"/>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2、</w:t>
      </w:r>
      <w:r>
        <w:rPr>
          <w:rFonts w:hint="eastAsia" w:ascii="宋体" w:hAnsi="宋体" w:eastAsia="宋体" w:cs="宋体"/>
          <w:color w:val="auto"/>
          <w:sz w:val="24"/>
          <w:szCs w:val="24"/>
          <w:highlight w:val="none"/>
          <w:lang w:eastAsia="zh-CN"/>
        </w:rPr>
        <w:t>安防辅助</w:t>
      </w:r>
      <w:r>
        <w:rPr>
          <w:rFonts w:hint="eastAsia" w:ascii="宋体" w:hAnsi="宋体" w:eastAsia="宋体" w:cs="宋体"/>
          <w:color w:val="auto"/>
          <w:sz w:val="24"/>
          <w:szCs w:val="24"/>
          <w:highlight w:val="none"/>
          <w:shd w:val="clear" w:color="auto" w:fill="FFFFFF"/>
        </w:rPr>
        <w:t>工作由</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统筹安排，中标人须提供7*24小时周</w:t>
      </w:r>
      <w:r>
        <w:rPr>
          <w:rFonts w:hint="eastAsia" w:ascii="宋体" w:hAnsi="宋体" w:cs="宋体"/>
          <w:color w:val="auto"/>
          <w:sz w:val="24"/>
          <w:szCs w:val="24"/>
          <w:highlight w:val="none"/>
          <w:shd w:val="clear" w:color="auto" w:fill="FFFFFF"/>
          <w:lang w:val="en-US" w:eastAsia="zh-CN"/>
        </w:rPr>
        <w:t>期</w:t>
      </w:r>
      <w:r>
        <w:rPr>
          <w:rFonts w:hint="eastAsia" w:ascii="宋体" w:hAnsi="宋体" w:eastAsia="宋体" w:cs="宋体"/>
          <w:color w:val="auto"/>
          <w:sz w:val="24"/>
          <w:szCs w:val="24"/>
          <w:highlight w:val="none"/>
          <w:shd w:val="clear" w:color="auto" w:fill="FFFFFF"/>
        </w:rPr>
        <w:t>安保服务，且配合</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完成临时性安保要求。</w:t>
      </w:r>
    </w:p>
    <w:p w14:paraId="1FEDB68A">
      <w:pPr>
        <w:pStyle w:val="313"/>
        <w:keepNext w:val="0"/>
        <w:keepLines w:val="0"/>
        <w:pageBreakBefore w:val="0"/>
        <w:widowControl/>
        <w:kinsoku/>
        <w:wordWrap/>
        <w:overflowPunct/>
        <w:topLinePunct w:val="0"/>
        <w:autoSpaceDE/>
        <w:autoSpaceDN/>
        <w:bidi w:val="0"/>
        <w:spacing w:beforeAutospacing="0" w:line="360" w:lineRule="exact"/>
        <w:ind w:firstLine="482"/>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3、</w:t>
      </w:r>
      <w:r>
        <w:rPr>
          <w:rFonts w:hint="eastAsia" w:ascii="宋体" w:hAnsi="宋体" w:eastAsia="宋体" w:cs="宋体"/>
          <w:color w:val="auto"/>
          <w:sz w:val="24"/>
          <w:szCs w:val="24"/>
          <w:highlight w:val="none"/>
          <w:lang w:eastAsia="zh-CN"/>
        </w:rPr>
        <w:t>安防辅助</w:t>
      </w:r>
      <w:r>
        <w:rPr>
          <w:rFonts w:hint="eastAsia" w:ascii="宋体" w:hAnsi="宋体" w:eastAsia="宋体" w:cs="宋体"/>
          <w:color w:val="auto"/>
          <w:sz w:val="24"/>
          <w:szCs w:val="24"/>
          <w:highlight w:val="none"/>
          <w:shd w:val="clear" w:color="auto" w:fill="FFFFFF"/>
        </w:rPr>
        <w:t>人员不得以任何理由在任何时间向</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lang w:val="en-US" w:eastAsia="zh-CN"/>
        </w:rPr>
        <w:t>特殊管辖区域</w:t>
      </w:r>
      <w:r>
        <w:rPr>
          <w:rFonts w:hint="eastAsia" w:ascii="宋体" w:hAnsi="宋体" w:eastAsia="宋体" w:cs="宋体"/>
          <w:color w:val="auto"/>
          <w:sz w:val="24"/>
          <w:szCs w:val="24"/>
          <w:highlight w:val="none"/>
          <w:shd w:val="clear" w:color="auto" w:fill="FFFFFF"/>
        </w:rPr>
        <w:t>内拨打电话、打招呼、发信号和投掷物品。</w:t>
      </w:r>
    </w:p>
    <w:p w14:paraId="03818F16">
      <w:pPr>
        <w:pStyle w:val="313"/>
        <w:keepNext w:val="0"/>
        <w:keepLines w:val="0"/>
        <w:pageBreakBefore w:val="0"/>
        <w:widowControl/>
        <w:kinsoku/>
        <w:wordWrap/>
        <w:overflowPunct/>
        <w:topLinePunct w:val="0"/>
        <w:autoSpaceDE/>
        <w:autoSpaceDN/>
        <w:bidi w:val="0"/>
        <w:spacing w:beforeAutospacing="0" w:line="360" w:lineRule="exact"/>
        <w:ind w:firstLine="482"/>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4、若收到</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整改通知，及时协调</w:t>
      </w:r>
      <w:r>
        <w:rPr>
          <w:rFonts w:hint="eastAsia" w:ascii="宋体" w:hAnsi="宋体" w:eastAsia="宋体" w:cs="宋体"/>
          <w:color w:val="auto"/>
          <w:sz w:val="24"/>
          <w:szCs w:val="24"/>
          <w:highlight w:val="none"/>
          <w:lang w:eastAsia="zh-CN"/>
        </w:rPr>
        <w:t>安防辅助</w:t>
      </w:r>
      <w:r>
        <w:rPr>
          <w:rFonts w:hint="eastAsia" w:ascii="宋体" w:hAnsi="宋体" w:eastAsia="宋体" w:cs="宋体"/>
          <w:color w:val="auto"/>
          <w:sz w:val="24"/>
          <w:szCs w:val="24"/>
          <w:highlight w:val="none"/>
          <w:shd w:val="clear" w:color="auto" w:fill="FFFFFF"/>
        </w:rPr>
        <w:t>人员及中标人本部整改解决问题。</w:t>
      </w:r>
    </w:p>
    <w:p w14:paraId="348BE70C">
      <w:pPr>
        <w:pStyle w:val="313"/>
        <w:keepNext w:val="0"/>
        <w:keepLines w:val="0"/>
        <w:pageBreakBefore w:val="0"/>
        <w:widowControl/>
        <w:kinsoku/>
        <w:wordWrap/>
        <w:overflowPunct/>
        <w:topLinePunct w:val="0"/>
        <w:autoSpaceDE/>
        <w:autoSpaceDN/>
        <w:bidi w:val="0"/>
        <w:spacing w:beforeAutospacing="0" w:line="360" w:lineRule="exact"/>
        <w:ind w:firstLine="482"/>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5、</w:t>
      </w:r>
      <w:r>
        <w:rPr>
          <w:rFonts w:hint="eastAsia" w:ascii="宋体" w:hAnsi="宋体" w:eastAsia="宋体" w:cs="宋体"/>
          <w:color w:val="auto"/>
          <w:sz w:val="24"/>
          <w:szCs w:val="24"/>
          <w:highlight w:val="none"/>
          <w:lang w:eastAsia="zh-CN"/>
        </w:rPr>
        <w:t>安防辅助</w:t>
      </w:r>
      <w:r>
        <w:rPr>
          <w:rFonts w:hint="eastAsia" w:ascii="宋体" w:hAnsi="宋体" w:eastAsia="宋体" w:cs="宋体"/>
          <w:color w:val="auto"/>
          <w:sz w:val="24"/>
          <w:szCs w:val="24"/>
          <w:highlight w:val="none"/>
          <w:shd w:val="clear" w:color="auto" w:fill="FFFFFF"/>
        </w:rPr>
        <w:t>人员健康管理：中标人应严格落实安保人员健康管理，上岗后应进行健康检查，做好安保人员健康监管工作。患有心脏病、高血压、传染性疾病等疾病及吸毒等人员，不得从事</w:t>
      </w:r>
      <w:r>
        <w:rPr>
          <w:rFonts w:hint="eastAsia" w:ascii="宋体" w:hAnsi="宋体" w:eastAsia="宋体" w:cs="宋体"/>
          <w:color w:val="auto"/>
          <w:sz w:val="24"/>
          <w:szCs w:val="24"/>
          <w:highlight w:val="none"/>
          <w:lang w:eastAsia="zh-CN"/>
        </w:rPr>
        <w:t>安防辅助</w:t>
      </w:r>
      <w:r>
        <w:rPr>
          <w:rFonts w:hint="eastAsia" w:ascii="宋体" w:hAnsi="宋体" w:eastAsia="宋体" w:cs="宋体"/>
          <w:color w:val="auto"/>
          <w:sz w:val="24"/>
          <w:szCs w:val="24"/>
          <w:highlight w:val="none"/>
          <w:shd w:val="clear" w:color="auto" w:fill="FFFFFF"/>
        </w:rPr>
        <w:t>工作。</w:t>
      </w:r>
      <w:r>
        <w:rPr>
          <w:rFonts w:hint="eastAsia" w:ascii="宋体" w:hAnsi="宋体" w:eastAsia="宋体" w:cs="宋体"/>
          <w:color w:val="auto"/>
          <w:sz w:val="24"/>
          <w:szCs w:val="24"/>
          <w:highlight w:val="none"/>
          <w:lang w:eastAsia="zh-CN"/>
        </w:rPr>
        <w:t>安防辅助</w:t>
      </w:r>
      <w:r>
        <w:rPr>
          <w:rFonts w:hint="eastAsia" w:ascii="宋体" w:hAnsi="宋体" w:eastAsia="宋体" w:cs="宋体"/>
          <w:color w:val="auto"/>
          <w:sz w:val="24"/>
          <w:szCs w:val="24"/>
          <w:highlight w:val="none"/>
          <w:shd w:val="clear" w:color="auto" w:fill="FFFFFF"/>
        </w:rPr>
        <w:t>人员身体健康，无传染病及传染病原携带者,无残疾。【投标人须在投标文件中技术商务部分提供专项承诺函（格式自拟）】</w:t>
      </w:r>
    </w:p>
    <w:p w14:paraId="19E58BF0">
      <w:pPr>
        <w:pStyle w:val="313"/>
        <w:keepNext w:val="0"/>
        <w:keepLines w:val="0"/>
        <w:pageBreakBefore w:val="0"/>
        <w:widowControl/>
        <w:kinsoku/>
        <w:wordWrap/>
        <w:overflowPunct/>
        <w:topLinePunct w:val="0"/>
        <w:autoSpaceDE/>
        <w:autoSpaceDN/>
        <w:bidi w:val="0"/>
        <w:spacing w:beforeAutospacing="0" w:line="360" w:lineRule="exact"/>
        <w:ind w:firstLine="482"/>
        <w:jc w:val="both"/>
        <w:rPr>
          <w:rFonts w:hint="eastAsia" w:ascii="宋体" w:hAnsi="宋体" w:eastAsia="宋体" w:cs="宋体"/>
          <w:color w:val="auto"/>
          <w:sz w:val="24"/>
          <w:szCs w:val="24"/>
          <w:highlight w:val="none"/>
          <w:shd w:val="clear" w:color="auto" w:fill="FFFFFF"/>
          <w:lang w:eastAsia="zh-CN"/>
        </w:rPr>
      </w:pPr>
      <w:r>
        <w:rPr>
          <w:rFonts w:hint="eastAsia" w:ascii="宋体" w:hAnsi="宋体" w:eastAsia="宋体" w:cs="宋体"/>
          <w:color w:val="auto"/>
          <w:sz w:val="24"/>
          <w:szCs w:val="24"/>
          <w:highlight w:val="none"/>
          <w:shd w:val="clear" w:color="auto" w:fill="FFFFFF"/>
          <w:lang w:eastAsia="zh-CN"/>
        </w:rPr>
        <w:t>6</w:t>
      </w:r>
      <w:r>
        <w:rPr>
          <w:rFonts w:hint="eastAsia" w:ascii="宋体" w:hAnsi="宋体" w:eastAsia="宋体" w:cs="宋体"/>
          <w:color w:val="auto"/>
          <w:sz w:val="24"/>
          <w:szCs w:val="24"/>
          <w:highlight w:val="none"/>
          <w:shd w:val="clear" w:color="auto" w:fill="FFFFFF"/>
        </w:rPr>
        <w:t>、</w:t>
      </w:r>
      <w:r>
        <w:rPr>
          <w:rFonts w:hint="eastAsia" w:ascii="宋体" w:hAnsi="宋体" w:eastAsia="宋体" w:cs="宋体"/>
          <w:color w:val="auto"/>
          <w:sz w:val="24"/>
          <w:szCs w:val="24"/>
          <w:highlight w:val="none"/>
          <w:lang w:eastAsia="zh-CN"/>
        </w:rPr>
        <w:t>安防辅助</w:t>
      </w:r>
      <w:r>
        <w:rPr>
          <w:rFonts w:hint="eastAsia" w:ascii="宋体" w:hAnsi="宋体" w:eastAsia="宋体" w:cs="宋体"/>
          <w:color w:val="auto"/>
          <w:sz w:val="24"/>
          <w:szCs w:val="24"/>
          <w:highlight w:val="none"/>
          <w:shd w:val="clear" w:color="auto" w:fill="FFFFFF"/>
        </w:rPr>
        <w:t>员上岗前需提供派驻保安员花名册及身份证复印件，如发现派驻人员出现变动的，新派驻</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员学历、持有的</w:t>
      </w:r>
      <w:r>
        <w:rPr>
          <w:rFonts w:hint="eastAsia" w:ascii="宋体" w:hAnsi="宋体" w:cs="宋体"/>
          <w:color w:val="auto"/>
          <w:sz w:val="24"/>
          <w:szCs w:val="24"/>
          <w:highlight w:val="none"/>
          <w:shd w:val="clear" w:color="auto" w:fill="FFFFFF"/>
          <w:lang w:val="en-US" w:eastAsia="zh-CN"/>
        </w:rPr>
        <w:t>执</w:t>
      </w:r>
      <w:r>
        <w:rPr>
          <w:rFonts w:hint="eastAsia" w:ascii="宋体" w:hAnsi="宋体" w:eastAsia="宋体" w:cs="宋体"/>
          <w:color w:val="auto"/>
          <w:sz w:val="24"/>
          <w:szCs w:val="24"/>
          <w:highlight w:val="none"/>
          <w:shd w:val="clear" w:color="auto" w:fill="FFFFFF"/>
        </w:rPr>
        <w:t>业证书等相关资质材料不得低于替换人员</w:t>
      </w:r>
      <w:r>
        <w:rPr>
          <w:rFonts w:hint="eastAsia" w:ascii="宋体" w:hAnsi="宋体" w:eastAsia="宋体" w:cs="宋体"/>
          <w:color w:val="auto"/>
          <w:sz w:val="24"/>
          <w:szCs w:val="24"/>
          <w:highlight w:val="none"/>
          <w:shd w:val="clear" w:color="auto" w:fill="FFFFFF"/>
          <w:lang w:eastAsia="zh-CN"/>
        </w:rPr>
        <w:t>。</w:t>
      </w:r>
    </w:p>
    <w:p w14:paraId="6A378815">
      <w:pPr>
        <w:pStyle w:val="313"/>
        <w:keepNext w:val="0"/>
        <w:keepLines w:val="0"/>
        <w:pageBreakBefore w:val="0"/>
        <w:widowControl/>
        <w:kinsoku/>
        <w:wordWrap/>
        <w:overflowPunct/>
        <w:topLinePunct w:val="0"/>
        <w:autoSpaceDE/>
        <w:autoSpaceDN/>
        <w:bidi w:val="0"/>
        <w:spacing w:beforeAutospacing="0" w:line="360" w:lineRule="exact"/>
        <w:ind w:firstLine="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★（二）</w:t>
      </w:r>
      <w:r>
        <w:rPr>
          <w:rFonts w:hint="eastAsia" w:ascii="宋体" w:hAnsi="宋体" w:eastAsia="宋体" w:cs="宋体"/>
          <w:color w:val="auto"/>
          <w:sz w:val="24"/>
          <w:szCs w:val="24"/>
          <w:highlight w:val="none"/>
          <w:lang w:eastAsia="zh-CN"/>
        </w:rPr>
        <w:t>安防辅助</w:t>
      </w:r>
      <w:r>
        <w:rPr>
          <w:rFonts w:hint="eastAsia" w:ascii="宋体" w:hAnsi="宋体" w:eastAsia="宋体" w:cs="宋体"/>
          <w:color w:val="auto"/>
          <w:sz w:val="24"/>
          <w:szCs w:val="24"/>
          <w:highlight w:val="none"/>
          <w:shd w:val="clear" w:color="auto" w:fill="FFFFFF"/>
        </w:rPr>
        <w:t>队长要求</w:t>
      </w:r>
    </w:p>
    <w:p w14:paraId="4260EEB8">
      <w:pPr>
        <w:pStyle w:val="313"/>
        <w:keepNext w:val="0"/>
        <w:keepLines w:val="0"/>
        <w:pageBreakBefore w:val="0"/>
        <w:widowControl/>
        <w:kinsoku/>
        <w:wordWrap/>
        <w:overflowPunct/>
        <w:topLinePunct w:val="0"/>
        <w:autoSpaceDE/>
        <w:autoSpaceDN/>
        <w:bidi w:val="0"/>
        <w:spacing w:beforeAutospacing="0" w:line="360" w:lineRule="exact"/>
        <w:ind w:firstLine="482"/>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队长须具有至少5年保安队伍相关工作经验，55</w:t>
      </w:r>
      <w:r>
        <w:rPr>
          <w:rFonts w:hint="eastAsia" w:ascii="宋体" w:hAnsi="宋体" w:cs="宋体"/>
          <w:color w:val="auto"/>
          <w:sz w:val="24"/>
          <w:szCs w:val="24"/>
          <w:highlight w:val="none"/>
          <w:shd w:val="clear" w:color="auto" w:fill="FFFFFF"/>
          <w:lang w:val="en-US" w:eastAsia="zh-CN"/>
        </w:rPr>
        <w:t>周</w:t>
      </w:r>
      <w:r>
        <w:rPr>
          <w:rFonts w:hint="eastAsia" w:ascii="宋体" w:hAnsi="宋体" w:eastAsia="宋体" w:cs="宋体"/>
          <w:color w:val="auto"/>
          <w:sz w:val="24"/>
          <w:szCs w:val="24"/>
          <w:highlight w:val="none"/>
          <w:shd w:val="clear" w:color="auto" w:fill="FFFFFF"/>
        </w:rPr>
        <w:t>岁以内</w:t>
      </w:r>
      <w:r>
        <w:rPr>
          <w:rFonts w:hint="eastAsia" w:ascii="宋体" w:hAnsi="宋体" w:cs="宋体"/>
          <w:color w:val="auto"/>
          <w:sz w:val="24"/>
          <w:szCs w:val="24"/>
          <w:highlight w:val="none"/>
          <w:shd w:val="clear" w:color="auto" w:fill="FFFFFF"/>
          <w:lang w:eastAsia="zh-CN"/>
        </w:rPr>
        <w:t>（</w:t>
      </w:r>
      <w:r>
        <w:rPr>
          <w:rFonts w:hint="eastAsia" w:ascii="宋体" w:hAnsi="宋体" w:cs="宋体"/>
          <w:color w:val="auto"/>
          <w:sz w:val="24"/>
          <w:szCs w:val="24"/>
          <w:highlight w:val="none"/>
          <w:shd w:val="clear" w:color="auto" w:fill="FFFFFF"/>
          <w:lang w:val="en-US" w:eastAsia="zh-CN"/>
        </w:rPr>
        <w:t>含55周岁</w:t>
      </w:r>
      <w:r>
        <w:rPr>
          <w:rFonts w:hint="eastAsia" w:ascii="宋体" w:hAnsi="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，性别：男性。</w:t>
      </w:r>
      <w:r>
        <w:rPr>
          <w:rFonts w:hint="eastAsia" w:ascii="宋体" w:hAnsi="宋体" w:eastAsia="宋体" w:cs="宋体"/>
          <w:color w:val="auto"/>
          <w:sz w:val="24"/>
          <w:szCs w:val="24"/>
          <w:highlight w:val="none"/>
          <w:u w:val="single"/>
          <w:shd w:val="clear" w:color="auto" w:fill="FFFFFF"/>
        </w:rPr>
        <w:t>并在投标文件技术商务部分中提供证明材料</w:t>
      </w:r>
      <w:r>
        <w:rPr>
          <w:rFonts w:hint="eastAsia" w:ascii="宋体" w:hAnsi="宋体" w:eastAsia="宋体" w:cs="宋体"/>
          <w:color w:val="auto"/>
          <w:sz w:val="24"/>
          <w:szCs w:val="24"/>
          <w:highlight w:val="none"/>
          <w:shd w:val="clear" w:color="auto" w:fill="FFFFFF"/>
        </w:rPr>
        <w:t>。</w:t>
      </w:r>
    </w:p>
    <w:p w14:paraId="196866A9">
      <w:pPr>
        <w:pStyle w:val="313"/>
        <w:keepNext w:val="0"/>
        <w:keepLines w:val="0"/>
        <w:pageBreakBefore w:val="0"/>
        <w:widowControl/>
        <w:kinsoku/>
        <w:wordWrap/>
        <w:overflowPunct/>
        <w:topLinePunct w:val="0"/>
        <w:autoSpaceDE/>
        <w:autoSpaceDN/>
        <w:bidi w:val="0"/>
        <w:spacing w:beforeAutospacing="0" w:line="360" w:lineRule="exact"/>
        <w:ind w:firstLine="482"/>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(三)</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人员要求</w:t>
      </w:r>
    </w:p>
    <w:p w14:paraId="33CDFEC9">
      <w:pPr>
        <w:pStyle w:val="313"/>
        <w:keepNext w:val="0"/>
        <w:keepLines w:val="0"/>
        <w:pageBreakBefore w:val="0"/>
        <w:widowControl/>
        <w:kinsoku/>
        <w:wordWrap/>
        <w:overflowPunct/>
        <w:topLinePunct w:val="0"/>
        <w:autoSpaceDE/>
        <w:autoSpaceDN/>
        <w:bidi w:val="0"/>
        <w:spacing w:beforeAutospacing="0" w:line="360" w:lineRule="exact"/>
        <w:jc w:val="both"/>
        <w:rPr>
          <w:rFonts w:hint="eastAsia" w:ascii="宋体" w:hAnsi="宋体" w:eastAsia="宋体" w:cs="宋体"/>
          <w:color w:val="auto"/>
          <w:sz w:val="24"/>
          <w:szCs w:val="24"/>
          <w:highlight w:val="none"/>
          <w:shd w:val="clear" w:color="auto" w:fill="FFFFFF"/>
          <w:lang w:eastAsia="zh-CN"/>
        </w:rPr>
      </w:pPr>
      <w:r>
        <w:rPr>
          <w:rFonts w:hint="eastAsia" w:ascii="宋体" w:hAnsi="宋体" w:eastAsia="宋体" w:cs="宋体"/>
          <w:color w:val="auto"/>
          <w:sz w:val="24"/>
          <w:szCs w:val="24"/>
          <w:highlight w:val="none"/>
          <w:shd w:val="clear" w:color="auto" w:fill="FFFFFF"/>
        </w:rPr>
        <w:t>★1、</w:t>
      </w:r>
      <w:r>
        <w:rPr>
          <w:rFonts w:hint="eastAsia" w:ascii="宋体" w:hAnsi="宋体" w:eastAsia="宋体" w:cs="宋体"/>
          <w:color w:val="auto"/>
          <w:sz w:val="24"/>
          <w:szCs w:val="24"/>
          <w:highlight w:val="none"/>
          <w:shd w:val="clear" w:color="auto" w:fill="FFFFFF"/>
          <w:lang w:eastAsia="zh-CN"/>
        </w:rPr>
        <w:t>便民服务中心岗位人员</w:t>
      </w:r>
      <w:r>
        <w:rPr>
          <w:rFonts w:hint="eastAsia" w:ascii="宋体" w:hAnsi="宋体" w:eastAsia="宋体" w:cs="宋体"/>
          <w:color w:val="auto"/>
          <w:sz w:val="24"/>
          <w:szCs w:val="24"/>
          <w:highlight w:val="none"/>
          <w:shd w:val="clear" w:color="auto" w:fill="FFFFFF"/>
        </w:rPr>
        <w:t>言谈举止文明，具有良好形象。女性身高160CM或以上；年龄在18周岁至</w:t>
      </w:r>
      <w:r>
        <w:rPr>
          <w:rFonts w:hint="eastAsia" w:ascii="宋体" w:hAnsi="宋体" w:cs="宋体"/>
          <w:color w:val="auto"/>
          <w:sz w:val="24"/>
          <w:szCs w:val="24"/>
          <w:highlight w:val="none"/>
          <w:shd w:val="clear" w:color="auto" w:fill="FFFFFF"/>
          <w:lang w:val="en-US" w:eastAsia="zh-CN"/>
        </w:rPr>
        <w:t>45</w:t>
      </w:r>
      <w:r>
        <w:rPr>
          <w:rFonts w:hint="eastAsia" w:ascii="宋体" w:hAnsi="宋体" w:eastAsia="宋体" w:cs="宋体"/>
          <w:color w:val="auto"/>
          <w:sz w:val="24"/>
          <w:szCs w:val="24"/>
          <w:highlight w:val="none"/>
          <w:shd w:val="clear" w:color="auto" w:fill="FFFFFF"/>
        </w:rPr>
        <w:t>周岁之间</w:t>
      </w:r>
      <w:r>
        <w:rPr>
          <w:rFonts w:hint="eastAsia" w:ascii="宋体" w:hAnsi="宋体" w:eastAsia="宋体" w:cs="宋体"/>
          <w:color w:val="auto"/>
          <w:sz w:val="24"/>
          <w:szCs w:val="24"/>
          <w:highlight w:val="none"/>
          <w:shd w:val="clear" w:color="auto" w:fill="FFFFFF"/>
          <w:lang w:eastAsia="zh-CN"/>
        </w:rPr>
        <w:t>，能适应周末、节假日加班（可安排补休）；</w:t>
      </w:r>
    </w:p>
    <w:p w14:paraId="205F762F">
      <w:pPr>
        <w:pStyle w:val="313"/>
        <w:keepNext w:val="0"/>
        <w:keepLines w:val="0"/>
        <w:pageBreakBefore w:val="0"/>
        <w:widowControl/>
        <w:numPr>
          <w:ilvl w:val="0"/>
          <w:numId w:val="0"/>
        </w:numPr>
        <w:kinsoku/>
        <w:wordWrap/>
        <w:overflowPunct/>
        <w:topLinePunct w:val="0"/>
        <w:autoSpaceDE/>
        <w:autoSpaceDN/>
        <w:bidi w:val="0"/>
        <w:spacing w:beforeAutospacing="0" w:line="360" w:lineRule="exact"/>
        <w:ind w:firstLine="482" w:firstLineChars="200"/>
        <w:jc w:val="both"/>
        <w:rPr>
          <w:rFonts w:hint="eastAsia" w:ascii="宋体" w:hAnsi="宋体" w:eastAsia="宋体" w:cs="宋体"/>
          <w:color w:val="auto"/>
          <w:sz w:val="24"/>
          <w:szCs w:val="24"/>
          <w:highlight w:val="none"/>
          <w:shd w:val="clear" w:color="auto" w:fill="FFFFFF"/>
          <w:lang w:eastAsia="zh-CN"/>
        </w:rPr>
      </w:pP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b/>
          <w:bCs/>
          <w:color w:val="auto"/>
          <w:sz w:val="24"/>
          <w:szCs w:val="24"/>
          <w:highlight w:val="none"/>
          <w:shd w:val="clear" w:color="auto" w:fill="FFFFFF"/>
          <w:lang w:val="en-US" w:eastAsia="zh-CN"/>
        </w:rPr>
        <w:t>项号</w:t>
      </w:r>
      <w:r>
        <w:rPr>
          <w:rFonts w:hint="eastAsia" w:ascii="宋体" w:hAnsi="宋体" w:cs="宋体"/>
          <w:b/>
          <w:bCs/>
          <w:color w:val="auto"/>
          <w:sz w:val="24"/>
          <w:szCs w:val="24"/>
          <w:highlight w:val="none"/>
          <w:shd w:val="clear" w:color="auto" w:fill="FFFFFF"/>
          <w:lang w:val="en-US" w:eastAsia="zh-CN"/>
        </w:rPr>
        <w:t>1</w:t>
      </w: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lang w:val="en-US" w:eastAsia="zh-CN"/>
        </w:rPr>
        <w:t>2、</w:t>
      </w:r>
      <w:r>
        <w:rPr>
          <w:rFonts w:hint="eastAsia" w:ascii="宋体" w:hAnsi="宋体" w:eastAsia="宋体" w:cs="宋体"/>
          <w:color w:val="auto"/>
          <w:sz w:val="24"/>
          <w:szCs w:val="24"/>
          <w:highlight w:val="none"/>
          <w:shd w:val="clear" w:color="auto" w:fill="FFFFFF"/>
          <w:lang w:eastAsia="zh-CN"/>
        </w:rPr>
        <w:t>情报指挥中心视频巡查岗位人员需满足：遵守法律法规，保守单位秘密，不在互联网公开工作相关情况；值班人员须熟悉电脑操作；相对年轻，身体健康，能熬夜吃苦；人员相对固定，服从管理；</w:t>
      </w:r>
    </w:p>
    <w:p w14:paraId="420BE240">
      <w:pPr>
        <w:pStyle w:val="313"/>
        <w:keepNext w:val="0"/>
        <w:keepLines w:val="0"/>
        <w:pageBreakBefore w:val="0"/>
        <w:widowControl/>
        <w:numPr>
          <w:ilvl w:val="0"/>
          <w:numId w:val="0"/>
        </w:numPr>
        <w:kinsoku/>
        <w:wordWrap/>
        <w:overflowPunct/>
        <w:topLinePunct w:val="0"/>
        <w:autoSpaceDE/>
        <w:autoSpaceDN/>
        <w:bidi w:val="0"/>
        <w:spacing w:beforeAutospacing="0" w:line="360" w:lineRule="exact"/>
        <w:ind w:firstLine="482" w:firstLineChars="200"/>
        <w:jc w:val="both"/>
        <w:rPr>
          <w:rFonts w:hint="eastAsia" w:ascii="宋体" w:hAnsi="宋体" w:eastAsia="宋体" w:cs="宋体"/>
          <w:color w:val="auto"/>
          <w:sz w:val="24"/>
          <w:szCs w:val="24"/>
          <w:highlight w:val="none"/>
          <w:shd w:val="clear" w:color="auto" w:fill="FFFFFF"/>
          <w:lang w:eastAsia="zh-CN"/>
        </w:rPr>
      </w:pP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b/>
          <w:bCs/>
          <w:color w:val="auto"/>
          <w:sz w:val="24"/>
          <w:szCs w:val="24"/>
          <w:highlight w:val="none"/>
          <w:shd w:val="clear" w:color="auto" w:fill="FFFFFF"/>
          <w:lang w:val="en-US" w:eastAsia="zh-CN"/>
        </w:rPr>
        <w:t>项号</w:t>
      </w:r>
      <w:r>
        <w:rPr>
          <w:rFonts w:hint="eastAsia" w:ascii="宋体" w:hAnsi="宋体" w:cs="宋体"/>
          <w:b/>
          <w:bCs/>
          <w:color w:val="auto"/>
          <w:sz w:val="24"/>
          <w:szCs w:val="24"/>
          <w:highlight w:val="none"/>
          <w:shd w:val="clear" w:color="auto" w:fill="FFFFFF"/>
          <w:lang w:val="en-US" w:eastAsia="zh-CN"/>
        </w:rPr>
        <w:t>2</w:t>
      </w: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lang w:val="en-US" w:eastAsia="zh-CN"/>
        </w:rPr>
        <w:t>3、</w:t>
      </w:r>
      <w:r>
        <w:rPr>
          <w:rFonts w:hint="eastAsia" w:ascii="宋体" w:hAnsi="宋体" w:eastAsia="宋体" w:cs="宋体"/>
          <w:color w:val="auto"/>
          <w:sz w:val="24"/>
          <w:szCs w:val="24"/>
          <w:highlight w:val="none"/>
          <w:shd w:val="clear" w:color="auto" w:fill="FFFFFF"/>
          <w:lang w:eastAsia="zh-CN"/>
        </w:rPr>
        <w:t>内看守安检辅助员需满足以下要求：遵守法律法规，保守单位秘密，不在互联网公开工作相关情况；认真履行职责。严格按照规范执行工作任务，确保各项措施得到有效落实；落实兑现奖惩。以绩效考评手段鼓励安检辅助人员严格履职，对发现安全隐患并采取有效措施防范的安检辅助人员给予奖励，对麻痹大意、履职不严并造成后果的安检辅助人员按规定进行处理；确保监管安全。采取一切有效措施以达到确保</w:t>
      </w:r>
      <w:r>
        <w:rPr>
          <w:rFonts w:hint="eastAsia" w:ascii="宋体" w:hAnsi="宋体" w:cs="宋体"/>
          <w:color w:val="auto"/>
          <w:sz w:val="24"/>
          <w:szCs w:val="24"/>
          <w:highlight w:val="none"/>
          <w:shd w:val="clear" w:color="auto" w:fill="FFFFFF"/>
          <w:lang w:eastAsia="zh-CN"/>
        </w:rPr>
        <w:t>特殊管辖区域</w:t>
      </w:r>
      <w:r>
        <w:rPr>
          <w:rFonts w:hint="eastAsia" w:ascii="宋体" w:hAnsi="宋体" w:eastAsia="宋体" w:cs="宋体"/>
          <w:color w:val="auto"/>
          <w:sz w:val="24"/>
          <w:szCs w:val="24"/>
          <w:highlight w:val="none"/>
          <w:shd w:val="clear" w:color="auto" w:fill="FFFFFF"/>
          <w:lang w:eastAsia="zh-CN"/>
        </w:rPr>
        <w:t>整体安全的最终目标；</w:t>
      </w:r>
    </w:p>
    <w:p w14:paraId="15C82587">
      <w:pPr>
        <w:pStyle w:val="313"/>
        <w:keepNext w:val="0"/>
        <w:keepLines w:val="0"/>
        <w:pageBreakBefore w:val="0"/>
        <w:widowControl/>
        <w:numPr>
          <w:ilvl w:val="0"/>
          <w:numId w:val="0"/>
        </w:numPr>
        <w:kinsoku/>
        <w:wordWrap/>
        <w:overflowPunct/>
        <w:topLinePunct w:val="0"/>
        <w:autoSpaceDE/>
        <w:autoSpaceDN/>
        <w:bidi w:val="0"/>
        <w:spacing w:beforeAutospacing="0" w:line="360" w:lineRule="exact"/>
        <w:ind w:firstLine="482" w:firstLineChars="200"/>
        <w:jc w:val="both"/>
        <w:rPr>
          <w:rFonts w:hint="eastAsia" w:ascii="宋体" w:hAnsi="宋体" w:eastAsia="宋体" w:cs="宋体"/>
          <w:color w:val="auto"/>
          <w:sz w:val="24"/>
          <w:szCs w:val="24"/>
          <w:highlight w:val="none"/>
          <w:shd w:val="clear" w:color="auto" w:fill="FFFFFF"/>
          <w:lang w:eastAsia="zh-CN"/>
        </w:rPr>
      </w:pP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b/>
          <w:bCs/>
          <w:color w:val="auto"/>
          <w:sz w:val="24"/>
          <w:szCs w:val="24"/>
          <w:highlight w:val="none"/>
          <w:shd w:val="clear" w:color="auto" w:fill="FFFFFF"/>
          <w:lang w:val="en-US" w:eastAsia="zh-CN"/>
        </w:rPr>
        <w:t>项号</w:t>
      </w:r>
      <w:r>
        <w:rPr>
          <w:rFonts w:hint="eastAsia" w:ascii="宋体" w:hAnsi="宋体" w:cs="宋体"/>
          <w:b/>
          <w:bCs/>
          <w:color w:val="auto"/>
          <w:sz w:val="24"/>
          <w:szCs w:val="24"/>
          <w:highlight w:val="none"/>
          <w:shd w:val="clear" w:color="auto" w:fill="FFFFFF"/>
          <w:lang w:val="en-US" w:eastAsia="zh-CN"/>
        </w:rPr>
        <w:t>3</w:t>
      </w: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lang w:val="en-US" w:eastAsia="zh-CN"/>
        </w:rPr>
        <w:t>4、</w:t>
      </w:r>
      <w:r>
        <w:rPr>
          <w:rFonts w:hint="eastAsia" w:ascii="宋体" w:hAnsi="宋体" w:cs="宋体"/>
          <w:color w:val="auto"/>
          <w:sz w:val="24"/>
          <w:szCs w:val="24"/>
          <w:highlight w:val="none"/>
          <w:shd w:val="clear" w:color="auto" w:fill="FFFFFF"/>
          <w:lang w:eastAsia="zh-CN"/>
        </w:rPr>
        <w:t>特殊管辖区域</w:t>
      </w:r>
      <w:r>
        <w:rPr>
          <w:rFonts w:hint="eastAsia" w:ascii="宋体" w:hAnsi="宋体" w:eastAsia="宋体" w:cs="宋体"/>
          <w:color w:val="auto"/>
          <w:sz w:val="24"/>
          <w:szCs w:val="24"/>
          <w:highlight w:val="none"/>
          <w:shd w:val="clear" w:color="auto" w:fill="FFFFFF"/>
          <w:lang w:eastAsia="zh-CN"/>
        </w:rPr>
        <w:t>110巡查保卫岗位需满足以下要求：遵守法律法规，保守单位秘密，不在互联网公开工作相关情况；言谈举止文明，具有良好形象。按照规范和路线巡查，做好保卫工作；有爱岗敬业精神，协助处置</w:t>
      </w:r>
      <w:r>
        <w:rPr>
          <w:rFonts w:hint="eastAsia" w:ascii="宋体" w:hAnsi="宋体" w:cs="宋体"/>
          <w:color w:val="auto"/>
          <w:sz w:val="24"/>
          <w:szCs w:val="24"/>
          <w:highlight w:val="none"/>
          <w:shd w:val="clear" w:color="auto" w:fill="FFFFFF"/>
          <w:lang w:eastAsia="zh-CN"/>
        </w:rPr>
        <w:t>特殊管辖区域</w:t>
      </w:r>
      <w:r>
        <w:rPr>
          <w:rFonts w:hint="eastAsia" w:ascii="宋体" w:hAnsi="宋体" w:eastAsia="宋体" w:cs="宋体"/>
          <w:color w:val="auto"/>
          <w:sz w:val="24"/>
          <w:szCs w:val="24"/>
          <w:highlight w:val="none"/>
          <w:shd w:val="clear" w:color="auto" w:fill="FFFFFF"/>
          <w:lang w:eastAsia="zh-CN"/>
        </w:rPr>
        <w:t>外突发事件；对夜间巡逻报警进行处置，及时发现问题并对巡查结果做好记录；做好办公室卫生清洁；有组织纪律观念，服从</w:t>
      </w:r>
      <w:r>
        <w:rPr>
          <w:rFonts w:hint="eastAsia" w:ascii="宋体" w:hAnsi="宋体" w:cs="宋体"/>
          <w:color w:val="auto"/>
          <w:sz w:val="24"/>
          <w:szCs w:val="24"/>
          <w:highlight w:val="none"/>
          <w:shd w:val="clear" w:color="auto" w:fill="FFFFFF"/>
          <w:lang w:eastAsia="zh-CN"/>
        </w:rPr>
        <w:t>特殊管辖区域</w:t>
      </w:r>
      <w:r>
        <w:rPr>
          <w:rFonts w:hint="eastAsia" w:ascii="宋体" w:hAnsi="宋体" w:eastAsia="宋体" w:cs="宋体"/>
          <w:color w:val="auto"/>
          <w:sz w:val="24"/>
          <w:szCs w:val="24"/>
          <w:highlight w:val="none"/>
          <w:shd w:val="clear" w:color="auto" w:fill="FFFFFF"/>
          <w:lang w:eastAsia="zh-CN"/>
        </w:rPr>
        <w:t>110民警工作安排，禁止手机或具有通讯、拍照功能的物品带入</w:t>
      </w:r>
      <w:r>
        <w:rPr>
          <w:rFonts w:hint="eastAsia" w:ascii="宋体" w:hAnsi="宋体" w:cs="宋体"/>
          <w:color w:val="auto"/>
          <w:sz w:val="24"/>
          <w:szCs w:val="24"/>
          <w:highlight w:val="none"/>
          <w:shd w:val="clear" w:color="auto" w:fill="FFFFFF"/>
          <w:lang w:eastAsia="zh-CN"/>
        </w:rPr>
        <w:t>特殊管辖区域</w:t>
      </w:r>
      <w:r>
        <w:rPr>
          <w:rFonts w:hint="eastAsia" w:ascii="宋体" w:hAnsi="宋体" w:eastAsia="宋体" w:cs="宋体"/>
          <w:color w:val="auto"/>
          <w:sz w:val="24"/>
          <w:szCs w:val="24"/>
          <w:highlight w:val="none"/>
          <w:shd w:val="clear" w:color="auto" w:fill="FFFFFF"/>
          <w:lang w:eastAsia="zh-CN"/>
        </w:rPr>
        <w:t>；</w:t>
      </w:r>
    </w:p>
    <w:p w14:paraId="64B3732F">
      <w:pPr>
        <w:pStyle w:val="313"/>
        <w:keepNext w:val="0"/>
        <w:keepLines w:val="0"/>
        <w:pageBreakBefore w:val="0"/>
        <w:widowControl/>
        <w:numPr>
          <w:ilvl w:val="0"/>
          <w:numId w:val="0"/>
        </w:numPr>
        <w:kinsoku/>
        <w:wordWrap/>
        <w:overflowPunct/>
        <w:topLinePunct w:val="0"/>
        <w:autoSpaceDE/>
        <w:autoSpaceDN/>
        <w:bidi w:val="0"/>
        <w:spacing w:beforeAutospacing="0" w:line="360" w:lineRule="exact"/>
        <w:ind w:firstLine="482" w:firstLineChars="200"/>
        <w:jc w:val="both"/>
        <w:rPr>
          <w:rFonts w:hint="eastAsia" w:ascii="宋体" w:hAnsi="宋体" w:eastAsia="宋体" w:cs="宋体"/>
          <w:color w:val="auto"/>
          <w:sz w:val="24"/>
          <w:szCs w:val="24"/>
          <w:highlight w:val="none"/>
          <w:shd w:val="clear" w:color="auto" w:fill="FFFFFF"/>
          <w:lang w:eastAsia="zh-CN"/>
        </w:rPr>
      </w:pP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b/>
          <w:bCs/>
          <w:color w:val="auto"/>
          <w:sz w:val="24"/>
          <w:szCs w:val="24"/>
          <w:highlight w:val="none"/>
          <w:shd w:val="clear" w:color="auto" w:fill="FFFFFF"/>
          <w:lang w:val="en-US" w:eastAsia="zh-CN"/>
        </w:rPr>
        <w:t>项号</w:t>
      </w:r>
      <w:r>
        <w:rPr>
          <w:rFonts w:hint="eastAsia" w:ascii="宋体" w:hAnsi="宋体" w:cs="宋体"/>
          <w:b/>
          <w:bCs/>
          <w:color w:val="auto"/>
          <w:sz w:val="24"/>
          <w:szCs w:val="24"/>
          <w:highlight w:val="none"/>
          <w:shd w:val="clear" w:color="auto" w:fill="FFFFFF"/>
          <w:lang w:val="en-US" w:eastAsia="zh-CN"/>
        </w:rPr>
        <w:t>4</w:t>
      </w: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lang w:val="en-US" w:eastAsia="zh-CN"/>
        </w:rPr>
        <w:t>5、</w:t>
      </w:r>
      <w:r>
        <w:rPr>
          <w:rFonts w:hint="eastAsia" w:ascii="宋体" w:hAnsi="宋体" w:cs="宋体"/>
          <w:color w:val="auto"/>
          <w:sz w:val="24"/>
          <w:szCs w:val="24"/>
          <w:highlight w:val="none"/>
          <w:shd w:val="clear" w:color="auto" w:fill="FFFFFF"/>
          <w:lang w:eastAsia="zh-CN"/>
        </w:rPr>
        <w:t>特殊管辖区域</w:t>
      </w:r>
      <w:r>
        <w:rPr>
          <w:rFonts w:hint="eastAsia" w:ascii="宋体" w:hAnsi="宋体" w:eastAsia="宋体" w:cs="宋体"/>
          <w:color w:val="auto"/>
          <w:sz w:val="24"/>
          <w:szCs w:val="24"/>
          <w:highlight w:val="none"/>
          <w:shd w:val="clear" w:color="auto" w:fill="FFFFFF"/>
          <w:lang w:eastAsia="zh-CN"/>
        </w:rPr>
        <w:t>二级监控点视频巡查岗位需满足以下要求：遵守法律法规、</w:t>
      </w:r>
      <w:r>
        <w:rPr>
          <w:rFonts w:hint="eastAsia" w:ascii="宋体" w:hAnsi="宋体" w:cs="宋体"/>
          <w:color w:val="auto"/>
          <w:sz w:val="24"/>
          <w:szCs w:val="24"/>
          <w:highlight w:val="none"/>
          <w:shd w:val="clear" w:color="auto" w:fill="FFFFFF"/>
          <w:lang w:eastAsia="zh-CN"/>
        </w:rPr>
        <w:t>特殊管辖区域</w:t>
      </w:r>
      <w:r>
        <w:rPr>
          <w:rFonts w:hint="eastAsia" w:ascii="宋体" w:hAnsi="宋体" w:eastAsia="宋体" w:cs="宋体"/>
          <w:color w:val="auto"/>
          <w:sz w:val="24"/>
          <w:szCs w:val="24"/>
          <w:highlight w:val="none"/>
          <w:shd w:val="clear" w:color="auto" w:fill="FFFFFF"/>
          <w:lang w:eastAsia="zh-CN"/>
        </w:rPr>
        <w:t>各项规章制度，保守单位秘密，不在互联网公开工作相关情况；值班人员须熟悉电脑操作；相对年轻，身体健康，能熬夜吃苦；人员相对固定，服从管理；禁止手机或具有通讯、拍照功能的物品带入</w:t>
      </w:r>
      <w:r>
        <w:rPr>
          <w:rFonts w:hint="eastAsia" w:ascii="宋体" w:hAnsi="宋体" w:cs="宋体"/>
          <w:color w:val="auto"/>
          <w:sz w:val="24"/>
          <w:szCs w:val="24"/>
          <w:highlight w:val="none"/>
          <w:shd w:val="clear" w:color="auto" w:fill="FFFFFF"/>
          <w:lang w:eastAsia="zh-CN"/>
        </w:rPr>
        <w:t>特殊管辖区域</w:t>
      </w:r>
      <w:r>
        <w:rPr>
          <w:rFonts w:hint="eastAsia" w:ascii="宋体" w:hAnsi="宋体" w:eastAsia="宋体" w:cs="宋体"/>
          <w:color w:val="auto"/>
          <w:sz w:val="24"/>
          <w:szCs w:val="24"/>
          <w:highlight w:val="none"/>
          <w:shd w:val="clear" w:color="auto" w:fill="FFFFFF"/>
          <w:lang w:eastAsia="zh-CN"/>
        </w:rPr>
        <w:t>；</w:t>
      </w:r>
    </w:p>
    <w:p w14:paraId="6A39931F">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b/>
          <w:bCs/>
          <w:color w:val="auto"/>
          <w:sz w:val="24"/>
          <w:szCs w:val="24"/>
          <w:highlight w:val="none"/>
          <w:shd w:val="clear" w:color="auto" w:fill="FFFFFF"/>
          <w:lang w:val="en-US" w:eastAsia="zh-CN"/>
        </w:rPr>
        <w:t>项号</w:t>
      </w:r>
      <w:r>
        <w:rPr>
          <w:rFonts w:hint="eastAsia" w:ascii="宋体" w:hAnsi="宋体" w:cs="宋体"/>
          <w:b/>
          <w:bCs/>
          <w:color w:val="auto"/>
          <w:sz w:val="24"/>
          <w:szCs w:val="24"/>
          <w:highlight w:val="none"/>
          <w:shd w:val="clear" w:color="auto" w:fill="FFFFFF"/>
          <w:lang w:val="en-US" w:eastAsia="zh-CN"/>
        </w:rPr>
        <w:t>5</w:t>
      </w: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lang w:eastAsia="zh-CN"/>
        </w:rPr>
        <w:t>6</w:t>
      </w:r>
      <w:r>
        <w:rPr>
          <w:rFonts w:hint="eastAsia" w:ascii="宋体" w:hAnsi="宋体" w:eastAsia="宋体" w:cs="宋体"/>
          <w:color w:val="auto"/>
          <w:sz w:val="24"/>
          <w:szCs w:val="24"/>
          <w:highlight w:val="none"/>
          <w:shd w:val="clear" w:color="auto" w:fill="FFFFFF"/>
        </w:rPr>
        <w:t>、依照现有</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的具体工作要求，中标人须配备保安工作服，并实际情况配备必要的保安设备。</w:t>
      </w:r>
    </w:p>
    <w:p w14:paraId="13FC9296">
      <w:pPr>
        <w:pStyle w:val="313"/>
        <w:keepNext w:val="0"/>
        <w:keepLines w:val="0"/>
        <w:pageBreakBefore w:val="0"/>
        <w:widowControl/>
        <w:kinsoku/>
        <w:wordWrap/>
        <w:overflowPunct/>
        <w:topLinePunct w:val="0"/>
        <w:autoSpaceDE/>
        <w:autoSpaceDN/>
        <w:bidi w:val="0"/>
        <w:spacing w:beforeAutospacing="0" w:line="360" w:lineRule="exact"/>
        <w:ind w:firstLine="482"/>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w:t>
      </w:r>
      <w:r>
        <w:rPr>
          <w:rFonts w:hint="eastAsia" w:ascii="宋体" w:hAnsi="宋体" w:eastAsia="宋体" w:cs="宋体"/>
          <w:color w:val="auto"/>
          <w:sz w:val="24"/>
          <w:szCs w:val="24"/>
          <w:highlight w:val="none"/>
          <w:shd w:val="clear" w:color="auto" w:fill="FFFFFF"/>
          <w:lang w:eastAsia="zh-CN"/>
        </w:rPr>
        <w:t>7</w:t>
      </w:r>
      <w:r>
        <w:rPr>
          <w:rFonts w:hint="eastAsia" w:ascii="宋体" w:hAnsi="宋体" w:eastAsia="宋体" w:cs="宋体"/>
          <w:color w:val="auto"/>
          <w:sz w:val="24"/>
          <w:szCs w:val="24"/>
          <w:highlight w:val="none"/>
          <w:shd w:val="clear" w:color="auto" w:fill="FFFFFF"/>
        </w:rPr>
        <w:t>、投标人在中标后签订合同前需向</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提供所有</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人员无刑事和治安管理处罚证明，以备</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核查。</w:t>
      </w:r>
      <w:r>
        <w:rPr>
          <w:rFonts w:hint="eastAsia" w:ascii="宋体" w:hAnsi="宋体" w:eastAsia="宋体" w:cs="宋体"/>
          <w:color w:val="auto"/>
          <w:sz w:val="24"/>
          <w:szCs w:val="24"/>
          <w:highlight w:val="none"/>
          <w:u w:val="single"/>
          <w:shd w:val="clear" w:color="auto" w:fill="FFFFFF"/>
        </w:rPr>
        <w:t>【投标人须在投标文件中技术商务部分提供专项承诺函（格式自拟）】</w:t>
      </w:r>
    </w:p>
    <w:p w14:paraId="46C0C5F4">
      <w:pPr>
        <w:pStyle w:val="313"/>
        <w:keepNext w:val="0"/>
        <w:keepLines w:val="0"/>
        <w:pageBreakBefore w:val="0"/>
        <w:widowControl/>
        <w:kinsoku/>
        <w:wordWrap/>
        <w:overflowPunct/>
        <w:topLinePunct w:val="0"/>
        <w:autoSpaceDE/>
        <w:autoSpaceDN/>
        <w:bidi w:val="0"/>
        <w:spacing w:beforeAutospacing="0" w:line="360" w:lineRule="exact"/>
        <w:ind w:firstLine="482"/>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（四）服务内容</w:t>
      </w:r>
    </w:p>
    <w:p w14:paraId="5781F605">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按照中标人的管理模式和</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岗位设置的具体要求，在接受双方共同管理的基础上，中标人对</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的辖区承担以下服务内容：</w:t>
      </w:r>
    </w:p>
    <w:p w14:paraId="5C019867">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b/>
          <w:bCs/>
          <w:color w:val="auto"/>
          <w:sz w:val="24"/>
          <w:szCs w:val="24"/>
          <w:highlight w:val="none"/>
          <w:shd w:val="clear" w:color="auto" w:fill="FFFFFF"/>
          <w:lang w:val="en-US" w:eastAsia="zh-CN"/>
        </w:rPr>
        <w:t>项号</w:t>
      </w:r>
      <w:r>
        <w:rPr>
          <w:rFonts w:hint="eastAsia" w:ascii="宋体" w:hAnsi="宋体" w:cs="宋体"/>
          <w:b/>
          <w:bCs/>
          <w:color w:val="auto"/>
          <w:sz w:val="24"/>
          <w:szCs w:val="24"/>
          <w:highlight w:val="none"/>
          <w:shd w:val="clear" w:color="auto" w:fill="FFFFFF"/>
          <w:lang w:val="en-US" w:eastAsia="zh-CN"/>
        </w:rPr>
        <w:t>6</w:t>
      </w: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1、情报指挥中心视频巡查</w:t>
      </w:r>
      <w:r>
        <w:rPr>
          <w:rFonts w:hint="eastAsia" w:ascii="宋体" w:hAnsi="宋体" w:eastAsia="宋体" w:cs="宋体"/>
          <w:color w:val="auto"/>
          <w:sz w:val="24"/>
          <w:szCs w:val="24"/>
          <w:highlight w:val="none"/>
          <w:shd w:val="clear" w:color="auto" w:fill="FFFFFF"/>
          <w:lang w:eastAsia="zh-CN"/>
        </w:rPr>
        <w:t>员（</w:t>
      </w:r>
      <w:r>
        <w:rPr>
          <w:rFonts w:hint="eastAsia" w:ascii="宋体" w:hAnsi="宋体" w:eastAsia="宋体" w:cs="宋体"/>
          <w:color w:val="auto"/>
          <w:sz w:val="24"/>
          <w:szCs w:val="24"/>
          <w:highlight w:val="none"/>
          <w:shd w:val="clear" w:color="auto" w:fill="FFFFFF"/>
        </w:rPr>
        <w:t>男</w:t>
      </w:r>
      <w:r>
        <w:rPr>
          <w:rFonts w:hint="eastAsia" w:ascii="宋体" w:hAnsi="宋体" w:eastAsia="宋体" w:cs="宋体"/>
          <w:color w:val="auto"/>
          <w:sz w:val="24"/>
          <w:szCs w:val="24"/>
          <w:highlight w:val="none"/>
          <w:shd w:val="clear" w:color="auto" w:fill="FFFFFF"/>
          <w:lang w:eastAsia="zh-CN"/>
        </w:rPr>
        <w:t>）4人：24小时指挥大厅值班值守；协助视频巡查及相关视频巡查值班记录；协助做好外诊管控，地方住院监管；协助做好场所的卫生保洁；配合中心工作需要，服从当天值班主任的安排，协助完成上级下达的各项工作任务。岗位时段为：24小时指挥大厅值班</w:t>
      </w:r>
    </w:p>
    <w:p w14:paraId="55DE1B18">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b/>
          <w:bCs/>
          <w:color w:val="auto"/>
          <w:sz w:val="24"/>
          <w:szCs w:val="24"/>
          <w:highlight w:val="none"/>
          <w:shd w:val="clear" w:color="auto" w:fill="FFFFFF"/>
          <w:lang w:val="en-US" w:eastAsia="zh-CN"/>
        </w:rPr>
        <w:t>项号</w:t>
      </w:r>
      <w:r>
        <w:rPr>
          <w:rFonts w:hint="eastAsia" w:ascii="宋体" w:hAnsi="宋体" w:cs="宋体"/>
          <w:b/>
          <w:bCs/>
          <w:color w:val="auto"/>
          <w:sz w:val="24"/>
          <w:szCs w:val="24"/>
          <w:highlight w:val="none"/>
          <w:shd w:val="clear" w:color="auto" w:fill="FFFFFF"/>
          <w:lang w:val="en-US" w:eastAsia="zh-CN"/>
        </w:rPr>
        <w:t>7</w:t>
      </w: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2、便民服务中心安检辅助员</w:t>
      </w:r>
      <w:r>
        <w:rPr>
          <w:rFonts w:hint="eastAsia" w:ascii="宋体" w:hAnsi="宋体" w:eastAsia="宋体" w:cs="宋体"/>
          <w:color w:val="auto"/>
          <w:sz w:val="24"/>
          <w:szCs w:val="24"/>
          <w:highlight w:val="none"/>
          <w:shd w:val="clear" w:color="auto" w:fill="FFFFFF"/>
          <w:lang w:eastAsia="zh-CN"/>
        </w:rPr>
        <w:t>2人（女）：协助对所有进入会见区的家属人员进行安全检查，包括随身携带的物品；会操作使用金属探测器、X光机、储物柜；维护好现场秩序、做好场所的卫生保洁；收集来访者的反馈，对服务质量进行持续改进；协助科室档案、文书相关工作。岗位时段为：8：00--17：00（午间轮流就餐休息1小时）。</w:t>
      </w:r>
    </w:p>
    <w:p w14:paraId="5E138093">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b/>
          <w:bCs/>
          <w:color w:val="auto"/>
          <w:sz w:val="24"/>
          <w:szCs w:val="24"/>
          <w:highlight w:val="none"/>
          <w:shd w:val="clear" w:color="auto" w:fill="FFFFFF"/>
          <w:lang w:val="en-US" w:eastAsia="zh-CN"/>
        </w:rPr>
        <w:t>项号</w:t>
      </w:r>
      <w:r>
        <w:rPr>
          <w:rFonts w:hint="eastAsia" w:ascii="宋体" w:hAnsi="宋体" w:cs="宋体"/>
          <w:b/>
          <w:bCs/>
          <w:color w:val="auto"/>
          <w:sz w:val="24"/>
          <w:szCs w:val="24"/>
          <w:highlight w:val="none"/>
          <w:shd w:val="clear" w:color="auto" w:fill="FFFFFF"/>
          <w:lang w:val="en-US" w:eastAsia="zh-CN"/>
        </w:rPr>
        <w:t>8</w:t>
      </w: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lang w:eastAsia="zh-CN"/>
        </w:rPr>
        <w:t>3</w:t>
      </w:r>
      <w:r>
        <w:rPr>
          <w:rFonts w:hint="eastAsia" w:ascii="宋体" w:hAnsi="宋体" w:eastAsia="宋体" w:cs="宋体"/>
          <w:color w:val="auto"/>
          <w:sz w:val="24"/>
          <w:szCs w:val="24"/>
          <w:highlight w:val="none"/>
          <w:shd w:val="clear" w:color="auto" w:fill="FFFFFF"/>
        </w:rPr>
        <w:t>、内看守安检辅助员（女）</w:t>
      </w:r>
      <w:r>
        <w:rPr>
          <w:rFonts w:hint="eastAsia" w:ascii="宋体" w:hAnsi="宋体" w:eastAsia="宋体" w:cs="宋体"/>
          <w:color w:val="auto"/>
          <w:sz w:val="24"/>
          <w:szCs w:val="24"/>
          <w:highlight w:val="none"/>
          <w:shd w:val="clear" w:color="auto" w:fill="FFFFFF"/>
          <w:lang w:eastAsia="zh-CN"/>
        </w:rPr>
        <w:t>2人：负责X光机的使用检查；协助对进入</w:t>
      </w:r>
      <w:r>
        <w:rPr>
          <w:rFonts w:hint="eastAsia" w:ascii="宋体" w:hAnsi="宋体" w:cs="宋体"/>
          <w:color w:val="auto"/>
          <w:sz w:val="24"/>
          <w:szCs w:val="24"/>
          <w:highlight w:val="none"/>
          <w:shd w:val="clear" w:color="auto" w:fill="FFFFFF"/>
          <w:lang w:eastAsia="zh-CN"/>
        </w:rPr>
        <w:t>特殊管辖区域</w:t>
      </w:r>
      <w:r>
        <w:rPr>
          <w:rFonts w:hint="eastAsia" w:ascii="宋体" w:hAnsi="宋体" w:eastAsia="宋体" w:cs="宋体"/>
          <w:color w:val="auto"/>
          <w:sz w:val="24"/>
          <w:szCs w:val="24"/>
          <w:highlight w:val="none"/>
          <w:shd w:val="clear" w:color="auto" w:fill="FFFFFF"/>
          <w:lang w:eastAsia="zh-CN"/>
        </w:rPr>
        <w:t>的民警、职工、外来人员及随身物品进行检查；协助值班长做好内看守每周一次的大扫除；协助处置值班中发现的异常及突发情况，无法自行处理时及时向当天值班长反馈；配合中队工作需要，服从当天值班长的安排，协助值班长完成上级下达的各项工作。岗位时段为：8：00--20：00</w:t>
      </w:r>
    </w:p>
    <w:p w14:paraId="7AF753ED">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b/>
          <w:bCs/>
          <w:color w:val="auto"/>
          <w:sz w:val="24"/>
          <w:szCs w:val="24"/>
          <w:highlight w:val="none"/>
          <w:shd w:val="clear" w:color="auto" w:fill="FFFFFF"/>
          <w:lang w:val="en-US" w:eastAsia="zh-CN"/>
        </w:rPr>
        <w:t>项号</w:t>
      </w:r>
      <w:r>
        <w:rPr>
          <w:rFonts w:hint="eastAsia" w:ascii="宋体" w:hAnsi="宋体" w:cs="宋体"/>
          <w:b/>
          <w:bCs/>
          <w:color w:val="auto"/>
          <w:sz w:val="24"/>
          <w:szCs w:val="24"/>
          <w:highlight w:val="none"/>
          <w:shd w:val="clear" w:color="auto" w:fill="FFFFFF"/>
          <w:lang w:val="en-US" w:eastAsia="zh-CN"/>
        </w:rPr>
        <w:t>9</w:t>
      </w: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lang w:eastAsia="zh-CN"/>
        </w:rPr>
        <w:t>4</w:t>
      </w:r>
      <w:r>
        <w:rPr>
          <w:rFonts w:hint="eastAsia" w:ascii="宋体" w:hAnsi="宋体" w:eastAsia="宋体" w:cs="宋体"/>
          <w:color w:val="auto"/>
          <w:sz w:val="24"/>
          <w:szCs w:val="24"/>
          <w:highlight w:val="none"/>
          <w:shd w:val="clear" w:color="auto" w:fill="FFFFFF"/>
        </w:rPr>
        <w:t>、</w:t>
      </w:r>
      <w:r>
        <w:rPr>
          <w:rFonts w:hint="eastAsia" w:ascii="宋体" w:hAnsi="宋体" w:cs="宋体"/>
          <w:color w:val="auto"/>
          <w:sz w:val="24"/>
          <w:szCs w:val="24"/>
          <w:highlight w:val="none"/>
          <w:shd w:val="clear" w:color="auto" w:fill="FFFFFF"/>
          <w:lang w:eastAsia="zh-CN"/>
        </w:rPr>
        <w:t>特殊管辖区域</w:t>
      </w:r>
      <w:r>
        <w:rPr>
          <w:rFonts w:hint="eastAsia" w:ascii="宋体" w:hAnsi="宋体" w:eastAsia="宋体" w:cs="宋体"/>
          <w:color w:val="auto"/>
          <w:sz w:val="24"/>
          <w:szCs w:val="24"/>
          <w:highlight w:val="none"/>
          <w:shd w:val="clear" w:color="auto" w:fill="FFFFFF"/>
        </w:rPr>
        <w:t>110巡查保卫</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男</w:t>
      </w:r>
      <w:r>
        <w:rPr>
          <w:rFonts w:hint="eastAsia" w:ascii="宋体" w:hAnsi="宋体" w:eastAsia="宋体" w:cs="宋体"/>
          <w:color w:val="auto"/>
          <w:sz w:val="24"/>
          <w:szCs w:val="24"/>
          <w:highlight w:val="none"/>
          <w:shd w:val="clear" w:color="auto" w:fill="FFFFFF"/>
          <w:lang w:eastAsia="zh-CN"/>
        </w:rPr>
        <w:t>）</w:t>
      </w:r>
      <w:r>
        <w:rPr>
          <w:rFonts w:hint="eastAsia" w:ascii="宋体" w:hAnsi="宋体" w:cs="宋体"/>
          <w:color w:val="auto"/>
          <w:sz w:val="24"/>
          <w:szCs w:val="24"/>
          <w:highlight w:val="none"/>
          <w:shd w:val="clear" w:color="auto" w:fill="FFFFFF"/>
          <w:lang w:val="en-US" w:eastAsia="zh-CN"/>
        </w:rPr>
        <w:t>6</w:t>
      </w:r>
      <w:r>
        <w:rPr>
          <w:rFonts w:hint="eastAsia" w:ascii="宋体" w:hAnsi="宋体" w:eastAsia="宋体" w:cs="宋体"/>
          <w:color w:val="auto"/>
          <w:sz w:val="24"/>
          <w:szCs w:val="24"/>
          <w:highlight w:val="none"/>
          <w:shd w:val="clear" w:color="auto" w:fill="FFFFFF"/>
          <w:lang w:eastAsia="zh-CN"/>
        </w:rPr>
        <w:t>人（年龄20至35周岁，身高1.70米以上)：巡查保卫；文书制作；内务卫生；</w:t>
      </w:r>
      <w:r>
        <w:rPr>
          <w:rFonts w:hint="eastAsia" w:ascii="宋体" w:hAnsi="宋体" w:cs="宋体"/>
          <w:color w:val="auto"/>
          <w:sz w:val="24"/>
          <w:szCs w:val="24"/>
          <w:highlight w:val="none"/>
          <w:shd w:val="clear" w:color="auto" w:fill="FFFFFF"/>
          <w:lang w:eastAsia="zh-CN"/>
        </w:rPr>
        <w:t>特殊管辖区域</w:t>
      </w:r>
      <w:r>
        <w:rPr>
          <w:rFonts w:hint="eastAsia" w:ascii="宋体" w:hAnsi="宋体" w:eastAsia="宋体" w:cs="宋体"/>
          <w:color w:val="auto"/>
          <w:sz w:val="24"/>
          <w:szCs w:val="24"/>
          <w:highlight w:val="none"/>
          <w:shd w:val="clear" w:color="auto" w:fill="FFFFFF"/>
          <w:lang w:eastAsia="zh-CN"/>
        </w:rPr>
        <w:t>110相关职责；配合中队工作需要，服从当天值班长的安排，协助值班长完成上级下达的各项工作。岗位时段为：</w:t>
      </w:r>
      <w:r>
        <w:rPr>
          <w:rFonts w:hint="eastAsia" w:ascii="宋体" w:hAnsi="宋体" w:eastAsia="宋体" w:cs="宋体"/>
          <w:color w:val="auto"/>
          <w:sz w:val="24"/>
          <w:szCs w:val="24"/>
          <w:highlight w:val="none"/>
          <w:shd w:val="clear" w:color="auto" w:fill="FFFFFF"/>
        </w:rPr>
        <w:t>24小时</w:t>
      </w:r>
      <w:r>
        <w:rPr>
          <w:rFonts w:hint="eastAsia" w:ascii="宋体" w:hAnsi="宋体" w:cs="宋体"/>
          <w:color w:val="auto"/>
          <w:sz w:val="24"/>
          <w:szCs w:val="24"/>
          <w:highlight w:val="none"/>
          <w:shd w:val="clear" w:color="auto" w:fill="FFFFFF"/>
          <w:lang w:eastAsia="zh-CN"/>
        </w:rPr>
        <w:t>特殊管辖区域</w:t>
      </w:r>
      <w:r>
        <w:rPr>
          <w:rFonts w:hint="eastAsia" w:ascii="宋体" w:hAnsi="宋体" w:eastAsia="宋体" w:cs="宋体"/>
          <w:color w:val="auto"/>
          <w:sz w:val="24"/>
          <w:szCs w:val="24"/>
          <w:highlight w:val="none"/>
          <w:shd w:val="clear" w:color="auto" w:fill="FFFFFF"/>
        </w:rPr>
        <w:t>值班（参照</w:t>
      </w:r>
      <w:r>
        <w:rPr>
          <w:rFonts w:hint="eastAsia" w:ascii="宋体" w:hAnsi="宋体" w:cs="宋体"/>
          <w:color w:val="auto"/>
          <w:sz w:val="24"/>
          <w:szCs w:val="24"/>
          <w:highlight w:val="none"/>
          <w:shd w:val="clear" w:color="auto" w:fill="FFFFFF"/>
          <w:lang w:eastAsia="zh-CN"/>
        </w:rPr>
        <w:t>特殊管辖区域</w:t>
      </w:r>
      <w:r>
        <w:rPr>
          <w:rFonts w:hint="eastAsia" w:ascii="宋体" w:hAnsi="宋体" w:eastAsia="宋体" w:cs="宋体"/>
          <w:color w:val="auto"/>
          <w:sz w:val="24"/>
          <w:szCs w:val="24"/>
          <w:highlight w:val="none"/>
          <w:shd w:val="clear" w:color="auto" w:fill="FFFFFF"/>
        </w:rPr>
        <w:t>110民警值班）</w:t>
      </w:r>
    </w:p>
    <w:p w14:paraId="16A25D25">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b/>
          <w:bCs/>
          <w:color w:val="auto"/>
          <w:sz w:val="24"/>
          <w:szCs w:val="24"/>
          <w:highlight w:val="none"/>
          <w:shd w:val="clear" w:color="auto" w:fill="FFFFFF"/>
          <w:lang w:val="en-US" w:eastAsia="zh-CN"/>
        </w:rPr>
        <w:t>项号</w:t>
      </w:r>
      <w:r>
        <w:rPr>
          <w:rFonts w:hint="eastAsia" w:ascii="宋体" w:hAnsi="宋体" w:cs="宋体"/>
          <w:b/>
          <w:bCs/>
          <w:color w:val="auto"/>
          <w:sz w:val="24"/>
          <w:szCs w:val="24"/>
          <w:highlight w:val="none"/>
          <w:shd w:val="clear" w:color="auto" w:fill="FFFFFF"/>
          <w:lang w:val="en-US" w:eastAsia="zh-CN"/>
        </w:rPr>
        <w:t>10</w:t>
      </w:r>
      <w:r>
        <w:rPr>
          <w:rFonts w:hint="eastAsia" w:ascii="宋体" w:hAnsi="宋体" w:eastAsia="宋体" w:cs="宋体"/>
          <w:b/>
          <w:bCs/>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lang w:eastAsia="zh-CN"/>
        </w:rPr>
        <w:t>5</w:t>
      </w:r>
      <w:r>
        <w:rPr>
          <w:rFonts w:hint="eastAsia" w:ascii="宋体" w:hAnsi="宋体" w:eastAsia="宋体" w:cs="宋体"/>
          <w:color w:val="auto"/>
          <w:sz w:val="24"/>
          <w:szCs w:val="24"/>
          <w:highlight w:val="none"/>
          <w:shd w:val="clear" w:color="auto" w:fill="FFFFFF"/>
        </w:rPr>
        <w:t>、</w:t>
      </w:r>
      <w:r>
        <w:rPr>
          <w:rFonts w:hint="eastAsia" w:ascii="宋体" w:hAnsi="宋体" w:cs="宋体"/>
          <w:color w:val="auto"/>
          <w:sz w:val="24"/>
          <w:szCs w:val="24"/>
          <w:highlight w:val="none"/>
          <w:shd w:val="clear" w:color="auto" w:fill="FFFFFF"/>
          <w:lang w:eastAsia="zh-CN"/>
        </w:rPr>
        <w:t>特殊管辖区域</w:t>
      </w:r>
      <w:r>
        <w:rPr>
          <w:rFonts w:hint="eastAsia" w:ascii="宋体" w:hAnsi="宋体" w:eastAsia="宋体" w:cs="宋体"/>
          <w:color w:val="auto"/>
          <w:sz w:val="24"/>
          <w:szCs w:val="24"/>
          <w:highlight w:val="none"/>
          <w:shd w:val="clear" w:color="auto" w:fill="FFFFFF"/>
        </w:rPr>
        <w:t>二级监控点视频巡查</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男</w:t>
      </w:r>
      <w:r>
        <w:rPr>
          <w:rFonts w:hint="eastAsia" w:ascii="宋体" w:hAnsi="宋体" w:eastAsia="宋体" w:cs="宋体"/>
          <w:color w:val="auto"/>
          <w:sz w:val="24"/>
          <w:szCs w:val="24"/>
          <w:highlight w:val="none"/>
          <w:shd w:val="clear" w:color="auto" w:fill="FFFFFF"/>
          <w:lang w:eastAsia="zh-CN"/>
        </w:rPr>
        <w:t>）4人：</w:t>
      </w:r>
      <w:r>
        <w:rPr>
          <w:rFonts w:hint="eastAsia" w:ascii="宋体" w:hAnsi="宋体" w:eastAsia="宋体" w:cs="宋体"/>
          <w:color w:val="auto"/>
          <w:sz w:val="24"/>
          <w:szCs w:val="24"/>
          <w:highlight w:val="none"/>
          <w:shd w:val="clear" w:color="auto" w:fill="FFFFFF"/>
        </w:rPr>
        <w:t>协助视频巡查及相关值班记录；做好内务卫生；监控点相关职责</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配合中队工作需要，服从当天值班长的安排，协助值班长完成上级下达的各项工作</w:t>
      </w:r>
      <w:r>
        <w:rPr>
          <w:rFonts w:hint="eastAsia" w:ascii="宋体" w:hAnsi="宋体" w:eastAsia="宋体" w:cs="宋体"/>
          <w:color w:val="auto"/>
          <w:sz w:val="24"/>
          <w:szCs w:val="24"/>
          <w:highlight w:val="none"/>
          <w:shd w:val="clear" w:color="auto" w:fill="FFFFFF"/>
          <w:lang w:eastAsia="zh-CN"/>
        </w:rPr>
        <w:t>；岗位时段为：</w:t>
      </w:r>
      <w:r>
        <w:rPr>
          <w:rFonts w:hint="eastAsia" w:ascii="宋体" w:hAnsi="宋体" w:cs="宋体"/>
          <w:color w:val="auto"/>
          <w:sz w:val="24"/>
          <w:szCs w:val="24"/>
          <w:highlight w:val="none"/>
          <w:shd w:val="clear" w:color="auto" w:fill="FFFFFF"/>
          <w:lang w:eastAsia="zh-CN"/>
        </w:rPr>
        <w:t>特殊管辖区域</w:t>
      </w:r>
      <w:r>
        <w:rPr>
          <w:rFonts w:hint="eastAsia" w:ascii="宋体" w:hAnsi="宋体" w:eastAsia="宋体" w:cs="宋体"/>
          <w:color w:val="auto"/>
          <w:sz w:val="24"/>
          <w:szCs w:val="24"/>
          <w:highlight w:val="none"/>
          <w:shd w:val="clear" w:color="auto" w:fill="FFFFFF"/>
          <w:lang w:eastAsia="zh-CN"/>
        </w:rPr>
        <w:t>午间：12：00--14：00</w:t>
      </w:r>
      <w:r>
        <w:rPr>
          <w:rFonts w:hint="eastAsia" w:ascii="宋体" w:hAnsi="宋体" w:cs="宋体"/>
          <w:color w:val="auto"/>
          <w:sz w:val="24"/>
          <w:szCs w:val="24"/>
          <w:highlight w:val="none"/>
          <w:shd w:val="clear" w:color="auto" w:fill="FFFFFF"/>
          <w:lang w:eastAsia="zh-CN"/>
        </w:rPr>
        <w:t>特殊管辖区域</w:t>
      </w:r>
      <w:r>
        <w:rPr>
          <w:rFonts w:hint="eastAsia" w:ascii="宋体" w:hAnsi="宋体" w:eastAsia="宋体" w:cs="宋体"/>
          <w:color w:val="auto"/>
          <w:sz w:val="24"/>
          <w:szCs w:val="24"/>
          <w:highlight w:val="none"/>
          <w:shd w:val="clear" w:color="auto" w:fill="FFFFFF"/>
          <w:lang w:eastAsia="zh-CN"/>
        </w:rPr>
        <w:t>夜间：21：00--08：00</w:t>
      </w:r>
    </w:p>
    <w:p w14:paraId="1307DAED">
      <w:pPr>
        <w:pStyle w:val="313"/>
        <w:keepNext w:val="0"/>
        <w:keepLines w:val="0"/>
        <w:pageBreakBefore w:val="0"/>
        <w:widowControl/>
        <w:kinsoku/>
        <w:wordWrap/>
        <w:overflowPunct/>
        <w:topLinePunct w:val="0"/>
        <w:autoSpaceDE/>
        <w:autoSpaceDN/>
        <w:bidi w:val="0"/>
        <w:spacing w:beforeAutospacing="0" w:line="360" w:lineRule="exact"/>
        <w:ind w:firstLine="241"/>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★（五）考核标准</w:t>
      </w:r>
    </w:p>
    <w:p w14:paraId="59559C09">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按</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对项目服务要求约定完成服务内容，</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每月对中标人的服务进行考核，并按考核得分结果进行付款。检查考核结果以分数表示，满分为100分。</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每月对中标人考核一次，每月考核得分≥85分，全额支付当月服务经费；75分≤考核得分＜85分的，扣除当月实际服务经费的5%，支付当月实际服务经费的95%；65分≤考核得分＜75分的，扣除当月实际服务经费的10%，支付当月服务经费的90%；考核得分＜65分的，扣除当月实际服务经费的20%，支付当月服务经费的80%，并视情况有权解除合同。</w:t>
      </w:r>
    </w:p>
    <w:p w14:paraId="0C5C9E11">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附考核细则</w:t>
      </w:r>
    </w:p>
    <w:tbl>
      <w:tblPr>
        <w:tblStyle w:val="25"/>
        <w:tblW w:w="4998" w:type="pct"/>
        <w:jc w:val="center"/>
        <w:tblLayout w:type="autofit"/>
        <w:tblCellMar>
          <w:top w:w="0" w:type="dxa"/>
          <w:left w:w="108" w:type="dxa"/>
          <w:bottom w:w="0" w:type="dxa"/>
          <w:right w:w="108" w:type="dxa"/>
        </w:tblCellMar>
      </w:tblPr>
      <w:tblGrid>
        <w:gridCol w:w="675"/>
        <w:gridCol w:w="1005"/>
        <w:gridCol w:w="2732"/>
        <w:gridCol w:w="1317"/>
        <w:gridCol w:w="625"/>
        <w:gridCol w:w="1138"/>
        <w:gridCol w:w="2036"/>
      </w:tblGrid>
      <w:tr w14:paraId="114E6363">
        <w:tblPrEx>
          <w:tblCellMar>
            <w:top w:w="0" w:type="dxa"/>
            <w:left w:w="108" w:type="dxa"/>
            <w:bottom w:w="0" w:type="dxa"/>
            <w:right w:w="108" w:type="dxa"/>
          </w:tblCellMar>
        </w:tblPrEx>
        <w:trPr>
          <w:trHeight w:val="411" w:hRule="atLeast"/>
          <w:jc w:val="center"/>
        </w:trPr>
        <w:tc>
          <w:tcPr>
            <w:tcW w:w="354" w:type="pct"/>
            <w:vMerge w:val="restart"/>
            <w:tcBorders>
              <w:top w:val="single" w:color="auto" w:sz="4" w:space="0"/>
              <w:left w:val="single" w:color="auto" w:sz="4" w:space="0"/>
              <w:bottom w:val="single" w:color="auto" w:sz="4" w:space="0"/>
              <w:right w:val="single" w:color="auto" w:sz="4" w:space="0"/>
            </w:tcBorders>
            <w:noWrap w:val="0"/>
            <w:vAlign w:val="center"/>
          </w:tcPr>
          <w:p w14:paraId="4145F8A6">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项目</w:t>
            </w:r>
          </w:p>
        </w:tc>
        <w:tc>
          <w:tcPr>
            <w:tcW w:w="527" w:type="pct"/>
            <w:vMerge w:val="restart"/>
            <w:tcBorders>
              <w:top w:val="single" w:color="000000" w:sz="4" w:space="0"/>
              <w:left w:val="nil"/>
              <w:bottom w:val="single" w:color="000000" w:sz="4" w:space="0"/>
              <w:right w:val="nil"/>
            </w:tcBorders>
            <w:noWrap w:val="0"/>
            <w:vAlign w:val="center"/>
          </w:tcPr>
          <w:p w14:paraId="0B36CEFA">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序号</w:t>
            </w:r>
          </w:p>
        </w:tc>
        <w:tc>
          <w:tcPr>
            <w:tcW w:w="1432" w:type="pct"/>
            <w:vMerge w:val="restart"/>
            <w:tcBorders>
              <w:top w:val="single" w:color="auto" w:sz="4" w:space="0"/>
              <w:left w:val="single" w:color="auto" w:sz="4" w:space="0"/>
              <w:bottom w:val="single" w:color="auto" w:sz="4" w:space="0"/>
              <w:right w:val="single" w:color="auto" w:sz="4" w:space="0"/>
            </w:tcBorders>
            <w:noWrap w:val="0"/>
            <w:vAlign w:val="center"/>
          </w:tcPr>
          <w:p w14:paraId="47BA1081">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督查内容</w:t>
            </w:r>
          </w:p>
        </w:tc>
        <w:tc>
          <w:tcPr>
            <w:tcW w:w="691" w:type="pct"/>
            <w:vMerge w:val="restart"/>
            <w:tcBorders>
              <w:top w:val="single" w:color="auto" w:sz="4" w:space="0"/>
              <w:left w:val="single" w:color="auto" w:sz="4" w:space="0"/>
              <w:bottom w:val="single" w:color="000000" w:sz="4" w:space="0"/>
              <w:right w:val="single" w:color="auto" w:sz="4" w:space="0"/>
            </w:tcBorders>
            <w:noWrap w:val="0"/>
            <w:vAlign w:val="center"/>
          </w:tcPr>
          <w:p w14:paraId="3AD6E046">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标准</w:t>
            </w:r>
          </w:p>
        </w:tc>
        <w:tc>
          <w:tcPr>
            <w:tcW w:w="328" w:type="pct"/>
            <w:vMerge w:val="restart"/>
            <w:tcBorders>
              <w:top w:val="single" w:color="auto" w:sz="4" w:space="0"/>
              <w:left w:val="single" w:color="auto" w:sz="4" w:space="0"/>
              <w:bottom w:val="single" w:color="auto" w:sz="4" w:space="0"/>
              <w:right w:val="single" w:color="auto" w:sz="4" w:space="0"/>
            </w:tcBorders>
            <w:noWrap w:val="0"/>
            <w:vAlign w:val="center"/>
          </w:tcPr>
          <w:p w14:paraId="6117E31A">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扣分</w:t>
            </w:r>
          </w:p>
        </w:tc>
        <w:tc>
          <w:tcPr>
            <w:tcW w:w="597" w:type="pct"/>
            <w:vMerge w:val="restart"/>
            <w:tcBorders>
              <w:top w:val="single" w:color="auto" w:sz="4" w:space="0"/>
              <w:left w:val="single" w:color="auto" w:sz="4" w:space="0"/>
              <w:bottom w:val="single" w:color="auto" w:sz="4" w:space="0"/>
              <w:right w:val="single" w:color="auto" w:sz="4" w:space="0"/>
            </w:tcBorders>
            <w:noWrap w:val="0"/>
            <w:vAlign w:val="center"/>
          </w:tcPr>
          <w:p w14:paraId="545E9064">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扣分</w:t>
            </w:r>
          </w:p>
          <w:p w14:paraId="121245B0">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事由</w:t>
            </w:r>
          </w:p>
        </w:tc>
        <w:tc>
          <w:tcPr>
            <w:tcW w:w="1067" w:type="pct"/>
            <w:vMerge w:val="restart"/>
            <w:tcBorders>
              <w:top w:val="single" w:color="auto" w:sz="4" w:space="0"/>
              <w:left w:val="single" w:color="auto" w:sz="4" w:space="0"/>
              <w:bottom w:val="single" w:color="auto" w:sz="4" w:space="0"/>
              <w:right w:val="single" w:color="auto" w:sz="4" w:space="0"/>
            </w:tcBorders>
            <w:noWrap w:val="0"/>
            <w:vAlign w:val="center"/>
          </w:tcPr>
          <w:p w14:paraId="6EA4217D">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扣分</w:t>
            </w:r>
          </w:p>
          <w:p w14:paraId="2833BCC9">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说明</w:t>
            </w:r>
          </w:p>
        </w:tc>
      </w:tr>
      <w:tr w14:paraId="7CABD635">
        <w:tblPrEx>
          <w:tblCellMar>
            <w:top w:w="0" w:type="dxa"/>
            <w:left w:w="108" w:type="dxa"/>
            <w:bottom w:w="0" w:type="dxa"/>
            <w:right w:w="108" w:type="dxa"/>
          </w:tblCellMar>
        </w:tblPrEx>
        <w:trPr>
          <w:trHeight w:val="511" w:hRule="atLeast"/>
          <w:jc w:val="center"/>
        </w:trPr>
        <w:tc>
          <w:tcPr>
            <w:tcW w:w="354" w:type="pct"/>
            <w:vMerge w:val="continue"/>
            <w:tcBorders>
              <w:top w:val="single" w:color="auto" w:sz="4" w:space="0"/>
              <w:left w:val="single" w:color="auto" w:sz="4" w:space="0"/>
              <w:bottom w:val="single" w:color="auto" w:sz="4" w:space="0"/>
              <w:right w:val="single" w:color="auto" w:sz="4" w:space="0"/>
            </w:tcBorders>
            <w:noWrap w:val="0"/>
            <w:vAlign w:val="center"/>
          </w:tcPr>
          <w:p w14:paraId="708030F9">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527" w:type="pct"/>
            <w:vMerge w:val="continue"/>
            <w:tcBorders>
              <w:top w:val="single" w:color="000000" w:sz="4" w:space="0"/>
              <w:left w:val="nil"/>
              <w:bottom w:val="single" w:color="000000" w:sz="4" w:space="0"/>
              <w:right w:val="nil"/>
            </w:tcBorders>
            <w:noWrap w:val="0"/>
            <w:vAlign w:val="center"/>
          </w:tcPr>
          <w:p w14:paraId="673F45C8">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1432" w:type="pct"/>
            <w:vMerge w:val="continue"/>
            <w:tcBorders>
              <w:top w:val="single" w:color="auto" w:sz="4" w:space="0"/>
              <w:left w:val="single" w:color="auto" w:sz="4" w:space="0"/>
              <w:bottom w:val="single" w:color="auto" w:sz="4" w:space="0"/>
              <w:right w:val="single" w:color="auto" w:sz="4" w:space="0"/>
            </w:tcBorders>
            <w:noWrap w:val="0"/>
            <w:vAlign w:val="center"/>
          </w:tcPr>
          <w:p w14:paraId="145FB845">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691" w:type="pct"/>
            <w:vMerge w:val="continue"/>
            <w:tcBorders>
              <w:top w:val="single" w:color="auto" w:sz="4" w:space="0"/>
              <w:left w:val="single" w:color="auto" w:sz="4" w:space="0"/>
              <w:bottom w:val="single" w:color="000000" w:sz="4" w:space="0"/>
              <w:right w:val="single" w:color="auto" w:sz="4" w:space="0"/>
            </w:tcBorders>
            <w:noWrap w:val="0"/>
            <w:vAlign w:val="center"/>
          </w:tcPr>
          <w:p w14:paraId="3AD0ADBC">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328" w:type="pct"/>
            <w:vMerge w:val="continue"/>
            <w:tcBorders>
              <w:top w:val="single" w:color="auto" w:sz="4" w:space="0"/>
              <w:left w:val="single" w:color="auto" w:sz="4" w:space="0"/>
              <w:bottom w:val="single" w:color="auto" w:sz="4" w:space="0"/>
              <w:right w:val="single" w:color="auto" w:sz="4" w:space="0"/>
            </w:tcBorders>
            <w:noWrap w:val="0"/>
            <w:vAlign w:val="center"/>
          </w:tcPr>
          <w:p w14:paraId="1F86D4A4">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597" w:type="pct"/>
            <w:vMerge w:val="continue"/>
            <w:tcBorders>
              <w:top w:val="single" w:color="auto" w:sz="4" w:space="0"/>
              <w:left w:val="single" w:color="auto" w:sz="4" w:space="0"/>
              <w:bottom w:val="single" w:color="auto" w:sz="4" w:space="0"/>
              <w:right w:val="single" w:color="auto" w:sz="4" w:space="0"/>
            </w:tcBorders>
            <w:noWrap w:val="0"/>
            <w:vAlign w:val="center"/>
          </w:tcPr>
          <w:p w14:paraId="7CEDE984">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1067" w:type="pct"/>
            <w:vMerge w:val="continue"/>
            <w:tcBorders>
              <w:top w:val="single" w:color="auto" w:sz="4" w:space="0"/>
              <w:left w:val="single" w:color="auto" w:sz="4" w:space="0"/>
              <w:bottom w:val="single" w:color="auto" w:sz="4" w:space="0"/>
              <w:right w:val="single" w:color="auto" w:sz="4" w:space="0"/>
            </w:tcBorders>
            <w:noWrap w:val="0"/>
            <w:vAlign w:val="center"/>
          </w:tcPr>
          <w:p w14:paraId="123E3A7F">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r>
      <w:tr w14:paraId="7A7FD3B6">
        <w:tblPrEx>
          <w:tblCellMar>
            <w:top w:w="0" w:type="dxa"/>
            <w:left w:w="108" w:type="dxa"/>
            <w:bottom w:w="0" w:type="dxa"/>
            <w:right w:w="108" w:type="dxa"/>
          </w:tblCellMar>
        </w:tblPrEx>
        <w:trPr>
          <w:trHeight w:val="1325" w:hRule="exact"/>
          <w:jc w:val="center"/>
        </w:trPr>
        <w:tc>
          <w:tcPr>
            <w:tcW w:w="354" w:type="pct"/>
            <w:vMerge w:val="restart"/>
            <w:tcBorders>
              <w:top w:val="nil"/>
              <w:left w:val="single" w:color="auto" w:sz="4" w:space="0"/>
              <w:bottom w:val="single" w:color="auto" w:sz="4" w:space="0"/>
              <w:right w:val="single" w:color="auto" w:sz="4" w:space="0"/>
            </w:tcBorders>
            <w:noWrap w:val="0"/>
            <w:vAlign w:val="center"/>
          </w:tcPr>
          <w:p w14:paraId="6BE9B823">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仪容</w:t>
            </w:r>
          </w:p>
          <w:p w14:paraId="33C8E8FC">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仪表</w:t>
            </w:r>
          </w:p>
          <w:p w14:paraId="66F11266">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10%</w:t>
            </w:r>
          </w:p>
        </w:tc>
        <w:tc>
          <w:tcPr>
            <w:tcW w:w="527" w:type="pct"/>
            <w:tcBorders>
              <w:top w:val="nil"/>
              <w:left w:val="nil"/>
              <w:bottom w:val="single" w:color="000000" w:sz="4" w:space="0"/>
              <w:right w:val="nil"/>
            </w:tcBorders>
            <w:noWrap w:val="0"/>
            <w:vAlign w:val="center"/>
          </w:tcPr>
          <w:p w14:paraId="430408B2">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1432" w:type="pct"/>
            <w:tcBorders>
              <w:top w:val="nil"/>
              <w:left w:val="single" w:color="auto" w:sz="4" w:space="0"/>
              <w:bottom w:val="single" w:color="auto" w:sz="4" w:space="0"/>
              <w:right w:val="single" w:color="auto" w:sz="4" w:space="0"/>
            </w:tcBorders>
            <w:noWrap w:val="0"/>
            <w:vAlign w:val="center"/>
          </w:tcPr>
          <w:p w14:paraId="5377F211">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按规定统一穿着制服、佩戴工作证、其他必要装备等；</w:t>
            </w:r>
          </w:p>
        </w:tc>
        <w:tc>
          <w:tcPr>
            <w:tcW w:w="691" w:type="pct"/>
            <w:tcBorders>
              <w:top w:val="nil"/>
              <w:left w:val="nil"/>
              <w:bottom w:val="single" w:color="auto" w:sz="4" w:space="0"/>
              <w:right w:val="single" w:color="auto" w:sz="4" w:space="0"/>
            </w:tcBorders>
            <w:noWrap w:val="0"/>
            <w:vAlign w:val="center"/>
          </w:tcPr>
          <w:p w14:paraId="133A318D">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p>
        </w:tc>
        <w:tc>
          <w:tcPr>
            <w:tcW w:w="328" w:type="pct"/>
            <w:tcBorders>
              <w:top w:val="nil"/>
              <w:left w:val="nil"/>
              <w:bottom w:val="single" w:color="auto" w:sz="4" w:space="0"/>
              <w:right w:val="single" w:color="auto" w:sz="4" w:space="0"/>
            </w:tcBorders>
            <w:noWrap w:val="0"/>
            <w:vAlign w:val="center"/>
          </w:tcPr>
          <w:p w14:paraId="4992F4C6">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nil"/>
              <w:left w:val="nil"/>
              <w:bottom w:val="single" w:color="auto" w:sz="4" w:space="0"/>
              <w:right w:val="single" w:color="auto" w:sz="4" w:space="0"/>
            </w:tcBorders>
            <w:noWrap w:val="0"/>
            <w:vAlign w:val="center"/>
          </w:tcPr>
          <w:p w14:paraId="1356C339">
            <w:pPr>
              <w:keepNext w:val="0"/>
              <w:keepLines w:val="0"/>
              <w:pageBreakBefore w:val="0"/>
              <w:widowControl/>
              <w:kinsoku/>
              <w:wordWrap/>
              <w:overflowPunct/>
              <w:topLinePunct w:val="0"/>
              <w:autoSpaceDE/>
              <w:autoSpaceDN/>
              <w:bidi w:val="0"/>
              <w:adjustRightInd w:val="0"/>
              <w:snapToGrid w:val="0"/>
              <w:spacing w:beforeAutospacing="0" w:line="360" w:lineRule="exact"/>
              <w:rPr>
                <w:rFonts w:hint="eastAsia" w:ascii="宋体" w:hAnsi="宋体" w:eastAsia="宋体" w:cs="宋体"/>
                <w:color w:val="auto"/>
                <w:kern w:val="0"/>
                <w:sz w:val="24"/>
                <w:szCs w:val="24"/>
                <w:highlight w:val="none"/>
              </w:rPr>
            </w:pPr>
          </w:p>
        </w:tc>
        <w:tc>
          <w:tcPr>
            <w:tcW w:w="1067" w:type="pct"/>
            <w:tcBorders>
              <w:top w:val="nil"/>
              <w:left w:val="nil"/>
              <w:bottom w:val="single" w:color="auto" w:sz="4" w:space="0"/>
              <w:right w:val="single" w:color="auto" w:sz="4" w:space="0"/>
            </w:tcBorders>
            <w:noWrap w:val="0"/>
            <w:vAlign w:val="center"/>
          </w:tcPr>
          <w:p w14:paraId="65A8FCE9">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1分/次</w:t>
            </w:r>
          </w:p>
          <w:p w14:paraId="0112E302">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05573353">
        <w:tblPrEx>
          <w:tblCellMar>
            <w:top w:w="0" w:type="dxa"/>
            <w:left w:w="108" w:type="dxa"/>
            <w:bottom w:w="0" w:type="dxa"/>
            <w:right w:w="108" w:type="dxa"/>
          </w:tblCellMar>
        </w:tblPrEx>
        <w:trPr>
          <w:trHeight w:val="893" w:hRule="atLeast"/>
          <w:jc w:val="center"/>
        </w:trPr>
        <w:tc>
          <w:tcPr>
            <w:tcW w:w="354" w:type="pct"/>
            <w:vMerge w:val="continue"/>
            <w:tcBorders>
              <w:top w:val="nil"/>
              <w:left w:val="single" w:color="auto" w:sz="4" w:space="0"/>
              <w:bottom w:val="single" w:color="auto" w:sz="4" w:space="0"/>
              <w:right w:val="single" w:color="auto" w:sz="4" w:space="0"/>
            </w:tcBorders>
            <w:noWrap w:val="0"/>
            <w:vAlign w:val="center"/>
          </w:tcPr>
          <w:p w14:paraId="394F939F">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527" w:type="pct"/>
            <w:tcBorders>
              <w:top w:val="nil"/>
              <w:left w:val="nil"/>
              <w:bottom w:val="single" w:color="000000" w:sz="4" w:space="0"/>
              <w:right w:val="nil"/>
            </w:tcBorders>
            <w:noWrap w:val="0"/>
            <w:vAlign w:val="center"/>
          </w:tcPr>
          <w:p w14:paraId="74A0705E">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p>
        </w:tc>
        <w:tc>
          <w:tcPr>
            <w:tcW w:w="1432" w:type="pct"/>
            <w:tcBorders>
              <w:top w:val="nil"/>
              <w:left w:val="single" w:color="auto" w:sz="4" w:space="0"/>
              <w:bottom w:val="single" w:color="auto" w:sz="4" w:space="0"/>
              <w:right w:val="single" w:color="auto" w:sz="4" w:space="0"/>
            </w:tcBorders>
            <w:noWrap w:val="0"/>
            <w:vAlign w:val="center"/>
          </w:tcPr>
          <w:p w14:paraId="2AB3D053">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不准留长发、胡须、留长指甲、不得随地吐痰，禁止披衣、敞怀、挽袖、卷裤脚、穿拖鞋或赤脚；工作场所内吸烟等；</w:t>
            </w:r>
          </w:p>
        </w:tc>
        <w:tc>
          <w:tcPr>
            <w:tcW w:w="691" w:type="pct"/>
            <w:tcBorders>
              <w:top w:val="nil"/>
              <w:left w:val="nil"/>
              <w:bottom w:val="single" w:color="auto" w:sz="4" w:space="0"/>
              <w:right w:val="single" w:color="auto" w:sz="4" w:space="0"/>
            </w:tcBorders>
            <w:noWrap w:val="0"/>
            <w:vAlign w:val="center"/>
          </w:tcPr>
          <w:p w14:paraId="6EFC3D3B">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p>
        </w:tc>
        <w:tc>
          <w:tcPr>
            <w:tcW w:w="328" w:type="pct"/>
            <w:tcBorders>
              <w:top w:val="nil"/>
              <w:left w:val="nil"/>
              <w:bottom w:val="single" w:color="auto" w:sz="4" w:space="0"/>
              <w:right w:val="single" w:color="auto" w:sz="4" w:space="0"/>
            </w:tcBorders>
            <w:noWrap w:val="0"/>
            <w:vAlign w:val="center"/>
          </w:tcPr>
          <w:p w14:paraId="3229890C">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nil"/>
              <w:left w:val="nil"/>
              <w:bottom w:val="single" w:color="auto" w:sz="4" w:space="0"/>
              <w:right w:val="single" w:color="auto" w:sz="4" w:space="0"/>
            </w:tcBorders>
            <w:noWrap w:val="0"/>
            <w:vAlign w:val="center"/>
          </w:tcPr>
          <w:p w14:paraId="35996F05">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1067" w:type="pct"/>
            <w:tcBorders>
              <w:top w:val="nil"/>
              <w:left w:val="nil"/>
              <w:bottom w:val="single" w:color="auto" w:sz="4" w:space="0"/>
              <w:right w:val="single" w:color="auto" w:sz="4" w:space="0"/>
            </w:tcBorders>
            <w:noWrap w:val="0"/>
            <w:vAlign w:val="center"/>
          </w:tcPr>
          <w:p w14:paraId="03591923">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1分/次</w:t>
            </w:r>
          </w:p>
          <w:p w14:paraId="72D2AF08">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6FEC8626">
        <w:tblPrEx>
          <w:tblCellMar>
            <w:top w:w="0" w:type="dxa"/>
            <w:left w:w="108" w:type="dxa"/>
            <w:bottom w:w="0" w:type="dxa"/>
            <w:right w:w="108" w:type="dxa"/>
          </w:tblCellMar>
        </w:tblPrEx>
        <w:trPr>
          <w:trHeight w:val="786" w:hRule="atLeast"/>
          <w:jc w:val="center"/>
        </w:trPr>
        <w:tc>
          <w:tcPr>
            <w:tcW w:w="354" w:type="pct"/>
            <w:vMerge w:val="continue"/>
            <w:tcBorders>
              <w:top w:val="nil"/>
              <w:left w:val="single" w:color="auto" w:sz="4" w:space="0"/>
              <w:bottom w:val="single" w:color="auto" w:sz="4" w:space="0"/>
              <w:right w:val="single" w:color="auto" w:sz="4" w:space="0"/>
            </w:tcBorders>
            <w:noWrap w:val="0"/>
            <w:vAlign w:val="center"/>
          </w:tcPr>
          <w:p w14:paraId="4B7F9E84">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527" w:type="pct"/>
            <w:tcBorders>
              <w:top w:val="nil"/>
              <w:left w:val="nil"/>
              <w:bottom w:val="single" w:color="000000" w:sz="4" w:space="0"/>
              <w:right w:val="nil"/>
            </w:tcBorders>
            <w:noWrap w:val="0"/>
            <w:vAlign w:val="center"/>
          </w:tcPr>
          <w:p w14:paraId="2F18695D">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p>
        </w:tc>
        <w:tc>
          <w:tcPr>
            <w:tcW w:w="1432" w:type="pct"/>
            <w:tcBorders>
              <w:top w:val="nil"/>
              <w:left w:val="single" w:color="auto" w:sz="4" w:space="0"/>
              <w:bottom w:val="single" w:color="auto" w:sz="4" w:space="0"/>
              <w:right w:val="single" w:color="auto" w:sz="4" w:space="0"/>
            </w:tcBorders>
            <w:noWrap w:val="0"/>
            <w:vAlign w:val="center"/>
          </w:tcPr>
          <w:p w14:paraId="58D45B12">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微笑服务；当班期间，有上级领导、高级访客带客经过岗位时要求敬礼,敬礼姿势较准确；</w:t>
            </w:r>
          </w:p>
        </w:tc>
        <w:tc>
          <w:tcPr>
            <w:tcW w:w="691" w:type="pct"/>
            <w:tcBorders>
              <w:top w:val="nil"/>
              <w:left w:val="nil"/>
              <w:bottom w:val="single" w:color="auto" w:sz="4" w:space="0"/>
              <w:right w:val="single" w:color="auto" w:sz="4" w:space="0"/>
            </w:tcBorders>
            <w:noWrap w:val="0"/>
            <w:vAlign w:val="center"/>
          </w:tcPr>
          <w:p w14:paraId="569239E2">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p>
        </w:tc>
        <w:tc>
          <w:tcPr>
            <w:tcW w:w="328" w:type="pct"/>
            <w:tcBorders>
              <w:top w:val="nil"/>
              <w:left w:val="nil"/>
              <w:bottom w:val="single" w:color="auto" w:sz="4" w:space="0"/>
              <w:right w:val="single" w:color="auto" w:sz="4" w:space="0"/>
            </w:tcBorders>
            <w:noWrap w:val="0"/>
            <w:vAlign w:val="center"/>
          </w:tcPr>
          <w:p w14:paraId="38862A14">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nil"/>
              <w:left w:val="nil"/>
              <w:bottom w:val="single" w:color="auto" w:sz="4" w:space="0"/>
              <w:right w:val="single" w:color="auto" w:sz="4" w:space="0"/>
            </w:tcBorders>
            <w:noWrap w:val="0"/>
            <w:vAlign w:val="center"/>
          </w:tcPr>
          <w:p w14:paraId="2D3ECA0C">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1067" w:type="pct"/>
            <w:tcBorders>
              <w:top w:val="nil"/>
              <w:left w:val="nil"/>
              <w:bottom w:val="single" w:color="auto" w:sz="4" w:space="0"/>
              <w:right w:val="single" w:color="auto" w:sz="4" w:space="0"/>
            </w:tcBorders>
            <w:noWrap w:val="0"/>
            <w:vAlign w:val="center"/>
          </w:tcPr>
          <w:p w14:paraId="4004C6BB">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1分/次</w:t>
            </w:r>
          </w:p>
          <w:p w14:paraId="68104D5F">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6FE1E531">
        <w:tblPrEx>
          <w:tblCellMar>
            <w:top w:w="0" w:type="dxa"/>
            <w:left w:w="108" w:type="dxa"/>
            <w:bottom w:w="0" w:type="dxa"/>
            <w:right w:w="108" w:type="dxa"/>
          </w:tblCellMar>
        </w:tblPrEx>
        <w:trPr>
          <w:trHeight w:val="786" w:hRule="atLeast"/>
          <w:jc w:val="center"/>
        </w:trPr>
        <w:tc>
          <w:tcPr>
            <w:tcW w:w="354" w:type="pct"/>
            <w:vMerge w:val="continue"/>
            <w:tcBorders>
              <w:top w:val="nil"/>
              <w:left w:val="single" w:color="auto" w:sz="4" w:space="0"/>
              <w:bottom w:val="single" w:color="auto" w:sz="4" w:space="0"/>
              <w:right w:val="single" w:color="auto" w:sz="4" w:space="0"/>
            </w:tcBorders>
            <w:noWrap w:val="0"/>
            <w:vAlign w:val="center"/>
          </w:tcPr>
          <w:p w14:paraId="70007D0C">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527" w:type="pct"/>
            <w:tcBorders>
              <w:top w:val="nil"/>
              <w:left w:val="nil"/>
              <w:bottom w:val="single" w:color="000000" w:sz="4" w:space="0"/>
              <w:right w:val="nil"/>
            </w:tcBorders>
            <w:noWrap w:val="0"/>
            <w:vAlign w:val="center"/>
          </w:tcPr>
          <w:p w14:paraId="7AC7D4BE">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w:t>
            </w:r>
          </w:p>
        </w:tc>
        <w:tc>
          <w:tcPr>
            <w:tcW w:w="1432" w:type="pct"/>
            <w:tcBorders>
              <w:top w:val="nil"/>
              <w:left w:val="single" w:color="auto" w:sz="4" w:space="0"/>
              <w:bottom w:val="single" w:color="auto" w:sz="4" w:space="0"/>
              <w:right w:val="single" w:color="auto" w:sz="4" w:space="0"/>
            </w:tcBorders>
            <w:noWrap w:val="0"/>
            <w:vAlign w:val="center"/>
          </w:tcPr>
          <w:p w14:paraId="3D12F921">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举止文明大方；动作手势规范、准确、有力；不可将手插入口袋，不可勾肩搭背。</w:t>
            </w:r>
          </w:p>
        </w:tc>
        <w:tc>
          <w:tcPr>
            <w:tcW w:w="691" w:type="pct"/>
            <w:tcBorders>
              <w:top w:val="nil"/>
              <w:left w:val="nil"/>
              <w:bottom w:val="single" w:color="auto" w:sz="4" w:space="0"/>
              <w:right w:val="single" w:color="auto" w:sz="4" w:space="0"/>
            </w:tcBorders>
            <w:noWrap w:val="0"/>
            <w:vAlign w:val="center"/>
          </w:tcPr>
          <w:p w14:paraId="13AE3408">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p>
        </w:tc>
        <w:tc>
          <w:tcPr>
            <w:tcW w:w="328" w:type="pct"/>
            <w:tcBorders>
              <w:top w:val="nil"/>
              <w:left w:val="nil"/>
              <w:bottom w:val="single" w:color="auto" w:sz="4" w:space="0"/>
              <w:right w:val="single" w:color="auto" w:sz="4" w:space="0"/>
            </w:tcBorders>
            <w:noWrap w:val="0"/>
            <w:vAlign w:val="center"/>
          </w:tcPr>
          <w:p w14:paraId="7BB4D60E">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nil"/>
              <w:left w:val="nil"/>
              <w:bottom w:val="single" w:color="auto" w:sz="4" w:space="0"/>
              <w:right w:val="single" w:color="auto" w:sz="4" w:space="0"/>
            </w:tcBorders>
            <w:noWrap w:val="0"/>
            <w:vAlign w:val="center"/>
          </w:tcPr>
          <w:p w14:paraId="2007714F">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1067" w:type="pct"/>
            <w:tcBorders>
              <w:top w:val="nil"/>
              <w:left w:val="nil"/>
              <w:bottom w:val="single" w:color="auto" w:sz="4" w:space="0"/>
              <w:right w:val="single" w:color="auto" w:sz="4" w:space="0"/>
            </w:tcBorders>
            <w:noWrap w:val="0"/>
            <w:vAlign w:val="center"/>
          </w:tcPr>
          <w:p w14:paraId="23F609E7">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1分/次</w:t>
            </w:r>
          </w:p>
          <w:p w14:paraId="73C32B27">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668231B3">
        <w:tblPrEx>
          <w:tblCellMar>
            <w:top w:w="0" w:type="dxa"/>
            <w:left w:w="108" w:type="dxa"/>
            <w:bottom w:w="0" w:type="dxa"/>
            <w:right w:w="108" w:type="dxa"/>
          </w:tblCellMar>
        </w:tblPrEx>
        <w:trPr>
          <w:trHeight w:val="867" w:hRule="atLeast"/>
          <w:jc w:val="center"/>
        </w:trPr>
        <w:tc>
          <w:tcPr>
            <w:tcW w:w="354" w:type="pct"/>
            <w:vMerge w:val="restart"/>
            <w:tcBorders>
              <w:top w:val="nil"/>
              <w:left w:val="single" w:color="000000" w:sz="4" w:space="0"/>
              <w:bottom w:val="nil"/>
              <w:right w:val="single" w:color="000000" w:sz="4" w:space="0"/>
            </w:tcBorders>
            <w:noWrap w:val="0"/>
            <w:vAlign w:val="center"/>
          </w:tcPr>
          <w:p w14:paraId="6BF85BB1">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服务</w:t>
            </w:r>
          </w:p>
          <w:p w14:paraId="7CA078A3">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态度10%</w:t>
            </w:r>
          </w:p>
        </w:tc>
        <w:tc>
          <w:tcPr>
            <w:tcW w:w="527" w:type="pct"/>
            <w:tcBorders>
              <w:top w:val="nil"/>
              <w:left w:val="nil"/>
              <w:bottom w:val="single" w:color="000000" w:sz="4" w:space="0"/>
              <w:right w:val="nil"/>
            </w:tcBorders>
            <w:noWrap w:val="0"/>
            <w:vAlign w:val="center"/>
          </w:tcPr>
          <w:p w14:paraId="447707C5">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p>
        </w:tc>
        <w:tc>
          <w:tcPr>
            <w:tcW w:w="1432" w:type="pct"/>
            <w:tcBorders>
              <w:top w:val="nil"/>
              <w:left w:val="single" w:color="auto" w:sz="4" w:space="0"/>
              <w:bottom w:val="single" w:color="auto" w:sz="4" w:space="0"/>
              <w:right w:val="single" w:color="auto" w:sz="4" w:space="0"/>
            </w:tcBorders>
            <w:noWrap w:val="0"/>
            <w:vAlign w:val="center"/>
          </w:tcPr>
          <w:p w14:paraId="06AD3962">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精神饱满、热情，按规定使用礼貌用语，主动与客户人员打招呼；工作过程中使用规范礼貌用语，微笑服务，热情待客；</w:t>
            </w:r>
          </w:p>
        </w:tc>
        <w:tc>
          <w:tcPr>
            <w:tcW w:w="691" w:type="pct"/>
            <w:tcBorders>
              <w:top w:val="nil"/>
              <w:left w:val="nil"/>
              <w:bottom w:val="single" w:color="auto" w:sz="4" w:space="0"/>
              <w:right w:val="single" w:color="auto" w:sz="4" w:space="0"/>
            </w:tcBorders>
            <w:noWrap w:val="0"/>
            <w:vAlign w:val="center"/>
          </w:tcPr>
          <w:p w14:paraId="4F99D739">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p>
        </w:tc>
        <w:tc>
          <w:tcPr>
            <w:tcW w:w="328" w:type="pct"/>
            <w:tcBorders>
              <w:top w:val="nil"/>
              <w:left w:val="nil"/>
              <w:bottom w:val="single" w:color="auto" w:sz="4" w:space="0"/>
              <w:right w:val="single" w:color="auto" w:sz="4" w:space="0"/>
            </w:tcBorders>
            <w:noWrap w:val="0"/>
            <w:vAlign w:val="center"/>
          </w:tcPr>
          <w:p w14:paraId="7069B10D">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nil"/>
              <w:left w:val="nil"/>
              <w:bottom w:val="single" w:color="auto" w:sz="4" w:space="0"/>
              <w:right w:val="single" w:color="auto" w:sz="4" w:space="0"/>
            </w:tcBorders>
            <w:noWrap w:val="0"/>
            <w:vAlign w:val="center"/>
          </w:tcPr>
          <w:p w14:paraId="15FA3065">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1067" w:type="pct"/>
            <w:tcBorders>
              <w:top w:val="nil"/>
              <w:left w:val="nil"/>
              <w:bottom w:val="single" w:color="auto" w:sz="4" w:space="0"/>
              <w:right w:val="single" w:color="auto" w:sz="4" w:space="0"/>
            </w:tcBorders>
            <w:noWrap w:val="0"/>
            <w:vAlign w:val="center"/>
          </w:tcPr>
          <w:p w14:paraId="4C91A478">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1分/次</w:t>
            </w:r>
          </w:p>
          <w:p w14:paraId="493B4374">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2CD1DA0E">
        <w:tblPrEx>
          <w:tblCellMar>
            <w:top w:w="0" w:type="dxa"/>
            <w:left w:w="108" w:type="dxa"/>
            <w:bottom w:w="0" w:type="dxa"/>
            <w:right w:w="108" w:type="dxa"/>
          </w:tblCellMar>
        </w:tblPrEx>
        <w:trPr>
          <w:trHeight w:val="709" w:hRule="atLeast"/>
          <w:jc w:val="center"/>
        </w:trPr>
        <w:tc>
          <w:tcPr>
            <w:tcW w:w="354" w:type="pct"/>
            <w:vMerge w:val="continue"/>
            <w:tcBorders>
              <w:top w:val="nil"/>
              <w:left w:val="single" w:color="000000" w:sz="4" w:space="0"/>
              <w:bottom w:val="single" w:color="auto" w:sz="4" w:space="0"/>
              <w:right w:val="single" w:color="000000" w:sz="4" w:space="0"/>
            </w:tcBorders>
            <w:noWrap w:val="0"/>
            <w:vAlign w:val="center"/>
          </w:tcPr>
          <w:p w14:paraId="0337BE1E">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527" w:type="pct"/>
            <w:tcBorders>
              <w:top w:val="nil"/>
              <w:left w:val="nil"/>
              <w:bottom w:val="single" w:color="auto" w:sz="4" w:space="0"/>
              <w:right w:val="nil"/>
            </w:tcBorders>
            <w:noWrap w:val="0"/>
            <w:vAlign w:val="center"/>
          </w:tcPr>
          <w:p w14:paraId="29EE6E4E">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w:t>
            </w:r>
          </w:p>
        </w:tc>
        <w:tc>
          <w:tcPr>
            <w:tcW w:w="1432" w:type="pct"/>
            <w:tcBorders>
              <w:top w:val="nil"/>
              <w:left w:val="single" w:color="auto" w:sz="4" w:space="0"/>
              <w:bottom w:val="single" w:color="auto" w:sz="4" w:space="0"/>
              <w:right w:val="single" w:color="auto" w:sz="4" w:space="0"/>
            </w:tcBorders>
            <w:noWrap w:val="0"/>
            <w:vAlign w:val="center"/>
          </w:tcPr>
          <w:p w14:paraId="7F6BDDDD">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服务意识良好，能够积极接受客户或同事的意见，不与客户或同事发生争吵或有失敬、失礼的行为。</w:t>
            </w:r>
          </w:p>
        </w:tc>
        <w:tc>
          <w:tcPr>
            <w:tcW w:w="691" w:type="pct"/>
            <w:tcBorders>
              <w:top w:val="nil"/>
              <w:left w:val="nil"/>
              <w:bottom w:val="single" w:color="auto" w:sz="4" w:space="0"/>
              <w:right w:val="single" w:color="auto" w:sz="4" w:space="0"/>
            </w:tcBorders>
            <w:noWrap w:val="0"/>
            <w:vAlign w:val="center"/>
          </w:tcPr>
          <w:p w14:paraId="04EA055D">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p>
        </w:tc>
        <w:tc>
          <w:tcPr>
            <w:tcW w:w="328" w:type="pct"/>
            <w:tcBorders>
              <w:top w:val="nil"/>
              <w:left w:val="nil"/>
              <w:bottom w:val="single" w:color="auto" w:sz="4" w:space="0"/>
              <w:right w:val="single" w:color="auto" w:sz="4" w:space="0"/>
            </w:tcBorders>
            <w:noWrap w:val="0"/>
            <w:vAlign w:val="center"/>
          </w:tcPr>
          <w:p w14:paraId="59D86455">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nil"/>
              <w:left w:val="nil"/>
              <w:bottom w:val="single" w:color="auto" w:sz="4" w:space="0"/>
              <w:right w:val="single" w:color="auto" w:sz="4" w:space="0"/>
            </w:tcBorders>
            <w:noWrap w:val="0"/>
            <w:vAlign w:val="center"/>
          </w:tcPr>
          <w:p w14:paraId="7FA7025A">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1067" w:type="pct"/>
            <w:tcBorders>
              <w:top w:val="nil"/>
              <w:left w:val="nil"/>
              <w:bottom w:val="single" w:color="auto" w:sz="4" w:space="0"/>
              <w:right w:val="single" w:color="auto" w:sz="4" w:space="0"/>
            </w:tcBorders>
            <w:noWrap w:val="0"/>
            <w:vAlign w:val="center"/>
          </w:tcPr>
          <w:p w14:paraId="275C6A4B">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1分/次</w:t>
            </w:r>
          </w:p>
          <w:p w14:paraId="5D86C932">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02A8697E">
        <w:tblPrEx>
          <w:tblCellMar>
            <w:top w:w="0" w:type="dxa"/>
            <w:left w:w="108" w:type="dxa"/>
            <w:bottom w:w="0" w:type="dxa"/>
            <w:right w:w="108" w:type="dxa"/>
          </w:tblCellMar>
        </w:tblPrEx>
        <w:trPr>
          <w:trHeight w:val="550" w:hRule="atLeast"/>
          <w:jc w:val="center"/>
        </w:trPr>
        <w:tc>
          <w:tcPr>
            <w:tcW w:w="354" w:type="pct"/>
            <w:vMerge w:val="restart"/>
            <w:tcBorders>
              <w:top w:val="single" w:color="auto" w:sz="4" w:space="0"/>
              <w:left w:val="single" w:color="auto" w:sz="4" w:space="0"/>
              <w:bottom w:val="single" w:color="auto" w:sz="4" w:space="0"/>
              <w:right w:val="single" w:color="auto" w:sz="4" w:space="0"/>
            </w:tcBorders>
            <w:noWrap w:val="0"/>
            <w:vAlign w:val="center"/>
          </w:tcPr>
          <w:p w14:paraId="5CB4EC0A">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工作</w:t>
            </w:r>
          </w:p>
          <w:p w14:paraId="60BFBD3F">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纪律30</w:t>
            </w:r>
          </w:p>
        </w:tc>
        <w:tc>
          <w:tcPr>
            <w:tcW w:w="527" w:type="pct"/>
            <w:tcBorders>
              <w:top w:val="single" w:color="auto" w:sz="4" w:space="0"/>
              <w:left w:val="single" w:color="auto" w:sz="4" w:space="0"/>
              <w:bottom w:val="single" w:color="auto" w:sz="4" w:space="0"/>
              <w:right w:val="single" w:color="auto" w:sz="4" w:space="0"/>
            </w:tcBorders>
            <w:noWrap w:val="0"/>
            <w:vAlign w:val="center"/>
          </w:tcPr>
          <w:p w14:paraId="09730E9B">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w:t>
            </w:r>
          </w:p>
        </w:tc>
        <w:tc>
          <w:tcPr>
            <w:tcW w:w="1432" w:type="pct"/>
            <w:tcBorders>
              <w:top w:val="single" w:color="auto" w:sz="4" w:space="0"/>
              <w:left w:val="single" w:color="auto" w:sz="4" w:space="0"/>
              <w:bottom w:val="single" w:color="auto" w:sz="4" w:space="0"/>
              <w:right w:val="single" w:color="auto" w:sz="4" w:space="0"/>
            </w:tcBorders>
            <w:noWrap w:val="0"/>
            <w:vAlign w:val="center"/>
          </w:tcPr>
          <w:p w14:paraId="45443342">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按规定作息时间提前10分钟到上班(如迟到、早退各扣1分/次，无记录扣1分/次)</w:t>
            </w:r>
          </w:p>
        </w:tc>
        <w:tc>
          <w:tcPr>
            <w:tcW w:w="691" w:type="pct"/>
            <w:tcBorders>
              <w:top w:val="single" w:color="auto" w:sz="4" w:space="0"/>
              <w:left w:val="single" w:color="auto" w:sz="4" w:space="0"/>
              <w:bottom w:val="single" w:color="auto" w:sz="4" w:space="0"/>
              <w:right w:val="single" w:color="auto" w:sz="4" w:space="0"/>
            </w:tcBorders>
            <w:noWrap w:val="0"/>
            <w:vAlign w:val="center"/>
          </w:tcPr>
          <w:p w14:paraId="5BFF30A6">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p>
        </w:tc>
        <w:tc>
          <w:tcPr>
            <w:tcW w:w="328" w:type="pct"/>
            <w:tcBorders>
              <w:top w:val="single" w:color="auto" w:sz="4" w:space="0"/>
              <w:left w:val="single" w:color="auto" w:sz="4" w:space="0"/>
              <w:bottom w:val="single" w:color="auto" w:sz="4" w:space="0"/>
              <w:right w:val="single" w:color="auto" w:sz="4" w:space="0"/>
            </w:tcBorders>
            <w:noWrap w:val="0"/>
            <w:vAlign w:val="center"/>
          </w:tcPr>
          <w:p w14:paraId="2F53342E">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single" w:color="auto" w:sz="4" w:space="0"/>
              <w:left w:val="single" w:color="auto" w:sz="4" w:space="0"/>
              <w:bottom w:val="single" w:color="auto" w:sz="4" w:space="0"/>
              <w:right w:val="single" w:color="auto" w:sz="4" w:space="0"/>
            </w:tcBorders>
            <w:noWrap w:val="0"/>
            <w:vAlign w:val="center"/>
          </w:tcPr>
          <w:p w14:paraId="1CD5AA58">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1067" w:type="pct"/>
            <w:tcBorders>
              <w:top w:val="single" w:color="auto" w:sz="4" w:space="0"/>
              <w:left w:val="single" w:color="auto" w:sz="4" w:space="0"/>
              <w:bottom w:val="single" w:color="auto" w:sz="4" w:space="0"/>
              <w:right w:val="single" w:color="auto" w:sz="4" w:space="0"/>
            </w:tcBorders>
            <w:noWrap w:val="0"/>
            <w:vAlign w:val="center"/>
          </w:tcPr>
          <w:p w14:paraId="20C04DDB">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1F0F23DE">
        <w:tblPrEx>
          <w:tblCellMar>
            <w:top w:w="0" w:type="dxa"/>
            <w:left w:w="108" w:type="dxa"/>
            <w:bottom w:w="0" w:type="dxa"/>
            <w:right w:w="108" w:type="dxa"/>
          </w:tblCellMar>
        </w:tblPrEx>
        <w:trPr>
          <w:trHeight w:val="1092" w:hRule="atLeast"/>
          <w:jc w:val="center"/>
        </w:trPr>
        <w:tc>
          <w:tcPr>
            <w:tcW w:w="354" w:type="pct"/>
            <w:vMerge w:val="continue"/>
            <w:tcBorders>
              <w:top w:val="single" w:color="auto" w:sz="4" w:space="0"/>
              <w:left w:val="single" w:color="auto" w:sz="4" w:space="0"/>
              <w:bottom w:val="single" w:color="auto" w:sz="4" w:space="0"/>
              <w:right w:val="single" w:color="auto" w:sz="4" w:space="0"/>
            </w:tcBorders>
            <w:noWrap w:val="0"/>
            <w:vAlign w:val="center"/>
          </w:tcPr>
          <w:p w14:paraId="092DABBF">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527" w:type="pct"/>
            <w:tcBorders>
              <w:top w:val="single" w:color="auto" w:sz="4" w:space="0"/>
              <w:left w:val="single" w:color="auto" w:sz="4" w:space="0"/>
              <w:bottom w:val="single" w:color="auto" w:sz="4" w:space="0"/>
              <w:right w:val="single" w:color="auto" w:sz="4" w:space="0"/>
            </w:tcBorders>
            <w:noWrap w:val="0"/>
            <w:vAlign w:val="center"/>
          </w:tcPr>
          <w:p w14:paraId="0A92F7FF">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8</w:t>
            </w:r>
          </w:p>
        </w:tc>
        <w:tc>
          <w:tcPr>
            <w:tcW w:w="1432" w:type="pct"/>
            <w:tcBorders>
              <w:top w:val="single" w:color="auto" w:sz="4" w:space="0"/>
              <w:left w:val="single" w:color="auto" w:sz="4" w:space="0"/>
              <w:bottom w:val="single" w:color="auto" w:sz="4" w:space="0"/>
              <w:right w:val="single" w:color="auto" w:sz="4" w:space="0"/>
            </w:tcBorders>
            <w:noWrap w:val="0"/>
            <w:vAlign w:val="center"/>
          </w:tcPr>
          <w:p w14:paraId="0B1EDD3D">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上班时不得擅自离岗、脱岗、串岗、睡岗(违犯扣5分/次)；不聚众闲聊、不做与本职工作无关的事情(违犯扣3分/次)；</w:t>
            </w:r>
          </w:p>
        </w:tc>
        <w:tc>
          <w:tcPr>
            <w:tcW w:w="691" w:type="pct"/>
            <w:tcBorders>
              <w:top w:val="single" w:color="auto" w:sz="4" w:space="0"/>
              <w:left w:val="single" w:color="auto" w:sz="4" w:space="0"/>
              <w:bottom w:val="single" w:color="auto" w:sz="4" w:space="0"/>
              <w:right w:val="single" w:color="auto" w:sz="4" w:space="0"/>
            </w:tcBorders>
            <w:noWrap w:val="0"/>
            <w:vAlign w:val="center"/>
          </w:tcPr>
          <w:p w14:paraId="21779BA5">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p>
        </w:tc>
        <w:tc>
          <w:tcPr>
            <w:tcW w:w="328" w:type="pct"/>
            <w:tcBorders>
              <w:top w:val="single" w:color="auto" w:sz="4" w:space="0"/>
              <w:left w:val="single" w:color="auto" w:sz="4" w:space="0"/>
              <w:bottom w:val="single" w:color="auto" w:sz="4" w:space="0"/>
              <w:right w:val="single" w:color="auto" w:sz="4" w:space="0"/>
            </w:tcBorders>
            <w:noWrap w:val="0"/>
            <w:vAlign w:val="center"/>
          </w:tcPr>
          <w:p w14:paraId="7C1D2E65">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single" w:color="auto" w:sz="4" w:space="0"/>
              <w:left w:val="single" w:color="auto" w:sz="4" w:space="0"/>
              <w:bottom w:val="single" w:color="auto" w:sz="4" w:space="0"/>
              <w:right w:val="single" w:color="auto" w:sz="4" w:space="0"/>
            </w:tcBorders>
            <w:noWrap w:val="0"/>
            <w:vAlign w:val="center"/>
          </w:tcPr>
          <w:p w14:paraId="5DF390CA">
            <w:pPr>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kern w:val="0"/>
                <w:sz w:val="24"/>
                <w:szCs w:val="24"/>
                <w:highlight w:val="none"/>
              </w:rPr>
            </w:pPr>
          </w:p>
        </w:tc>
        <w:tc>
          <w:tcPr>
            <w:tcW w:w="1067" w:type="pct"/>
            <w:tcBorders>
              <w:top w:val="single" w:color="auto" w:sz="4" w:space="0"/>
              <w:left w:val="single" w:color="auto" w:sz="4" w:space="0"/>
              <w:bottom w:val="single" w:color="auto" w:sz="4" w:space="0"/>
              <w:right w:val="single" w:color="auto" w:sz="4" w:space="0"/>
            </w:tcBorders>
            <w:noWrap w:val="0"/>
            <w:vAlign w:val="center"/>
          </w:tcPr>
          <w:p w14:paraId="7D2DDD82">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51EC3B20">
        <w:tblPrEx>
          <w:tblCellMar>
            <w:top w:w="0" w:type="dxa"/>
            <w:left w:w="108" w:type="dxa"/>
            <w:bottom w:w="0" w:type="dxa"/>
            <w:right w:w="108" w:type="dxa"/>
          </w:tblCellMar>
        </w:tblPrEx>
        <w:trPr>
          <w:trHeight w:val="1092" w:hRule="atLeast"/>
          <w:jc w:val="center"/>
        </w:trPr>
        <w:tc>
          <w:tcPr>
            <w:tcW w:w="354" w:type="pct"/>
            <w:vMerge w:val="continue"/>
            <w:tcBorders>
              <w:top w:val="single" w:color="auto" w:sz="4" w:space="0"/>
              <w:left w:val="single" w:color="auto" w:sz="4" w:space="0"/>
              <w:bottom w:val="single" w:color="auto" w:sz="4" w:space="0"/>
              <w:right w:val="single" w:color="auto" w:sz="4" w:space="0"/>
            </w:tcBorders>
            <w:noWrap w:val="0"/>
            <w:vAlign w:val="center"/>
          </w:tcPr>
          <w:p w14:paraId="515A85AB">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527" w:type="pct"/>
            <w:tcBorders>
              <w:top w:val="single" w:color="auto" w:sz="4" w:space="0"/>
              <w:left w:val="single" w:color="auto" w:sz="4" w:space="0"/>
              <w:bottom w:val="single" w:color="auto" w:sz="4" w:space="0"/>
              <w:right w:val="single" w:color="auto" w:sz="4" w:space="0"/>
            </w:tcBorders>
            <w:noWrap w:val="0"/>
            <w:vAlign w:val="center"/>
          </w:tcPr>
          <w:p w14:paraId="56370EBB">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w:t>
            </w:r>
          </w:p>
        </w:tc>
        <w:tc>
          <w:tcPr>
            <w:tcW w:w="1432" w:type="pct"/>
            <w:tcBorders>
              <w:top w:val="single" w:color="auto" w:sz="4" w:space="0"/>
              <w:left w:val="single" w:color="auto" w:sz="4" w:space="0"/>
              <w:bottom w:val="single" w:color="auto" w:sz="4" w:space="0"/>
              <w:right w:val="single" w:color="auto" w:sz="4" w:space="0"/>
            </w:tcBorders>
            <w:noWrap w:val="0"/>
            <w:vAlign w:val="center"/>
          </w:tcPr>
          <w:p w14:paraId="057E39A4">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严禁携带手机进入</w:t>
            </w:r>
            <w:r>
              <w:rPr>
                <w:rFonts w:hint="eastAsia" w:ascii="宋体" w:hAnsi="宋体" w:cs="宋体"/>
                <w:color w:val="auto"/>
                <w:sz w:val="24"/>
                <w:szCs w:val="24"/>
                <w:highlight w:val="none"/>
                <w:shd w:val="clear" w:color="auto" w:fill="FFFFFF"/>
                <w:lang w:eastAsia="zh-CN"/>
              </w:rPr>
              <w:t>特殊管辖区域</w:t>
            </w:r>
          </w:p>
        </w:tc>
        <w:tc>
          <w:tcPr>
            <w:tcW w:w="691" w:type="pct"/>
            <w:tcBorders>
              <w:top w:val="single" w:color="auto" w:sz="4" w:space="0"/>
              <w:left w:val="single" w:color="auto" w:sz="4" w:space="0"/>
              <w:bottom w:val="single" w:color="auto" w:sz="4" w:space="0"/>
              <w:right w:val="single" w:color="auto" w:sz="4" w:space="0"/>
            </w:tcBorders>
            <w:noWrap w:val="0"/>
            <w:vAlign w:val="center"/>
          </w:tcPr>
          <w:p w14:paraId="14A6BEDD">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w:t>
            </w:r>
          </w:p>
        </w:tc>
        <w:tc>
          <w:tcPr>
            <w:tcW w:w="328" w:type="pct"/>
            <w:tcBorders>
              <w:top w:val="single" w:color="auto" w:sz="4" w:space="0"/>
              <w:left w:val="single" w:color="auto" w:sz="4" w:space="0"/>
              <w:bottom w:val="single" w:color="auto" w:sz="4" w:space="0"/>
              <w:right w:val="single" w:color="auto" w:sz="4" w:space="0"/>
            </w:tcBorders>
            <w:noWrap w:val="0"/>
            <w:vAlign w:val="center"/>
          </w:tcPr>
          <w:p w14:paraId="33E68CA8">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single" w:color="auto" w:sz="4" w:space="0"/>
              <w:left w:val="single" w:color="auto" w:sz="4" w:space="0"/>
              <w:bottom w:val="single" w:color="auto" w:sz="4" w:space="0"/>
              <w:right w:val="single" w:color="auto" w:sz="4" w:space="0"/>
            </w:tcBorders>
            <w:noWrap w:val="0"/>
            <w:vAlign w:val="center"/>
          </w:tcPr>
          <w:p w14:paraId="31AE1B25">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1067" w:type="pct"/>
            <w:tcBorders>
              <w:top w:val="single" w:color="auto" w:sz="4" w:space="0"/>
              <w:left w:val="single" w:color="auto" w:sz="4" w:space="0"/>
              <w:bottom w:val="single" w:color="auto" w:sz="4" w:space="0"/>
              <w:right w:val="single" w:color="auto" w:sz="4" w:space="0"/>
            </w:tcBorders>
            <w:noWrap w:val="0"/>
            <w:vAlign w:val="center"/>
          </w:tcPr>
          <w:p w14:paraId="55F419AF">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10分/次</w:t>
            </w:r>
          </w:p>
          <w:p w14:paraId="136F8545">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188B6C31">
        <w:tblPrEx>
          <w:tblCellMar>
            <w:top w:w="0" w:type="dxa"/>
            <w:left w:w="108" w:type="dxa"/>
            <w:bottom w:w="0" w:type="dxa"/>
            <w:right w:w="108" w:type="dxa"/>
          </w:tblCellMar>
        </w:tblPrEx>
        <w:trPr>
          <w:trHeight w:val="622" w:hRule="atLeast"/>
          <w:jc w:val="center"/>
        </w:trPr>
        <w:tc>
          <w:tcPr>
            <w:tcW w:w="354" w:type="pct"/>
            <w:vMerge w:val="continue"/>
            <w:tcBorders>
              <w:top w:val="single" w:color="auto" w:sz="4" w:space="0"/>
              <w:left w:val="single" w:color="auto" w:sz="4" w:space="0"/>
              <w:bottom w:val="single" w:color="auto" w:sz="4" w:space="0"/>
              <w:right w:val="single" w:color="auto" w:sz="4" w:space="0"/>
            </w:tcBorders>
            <w:noWrap w:val="0"/>
            <w:vAlign w:val="center"/>
          </w:tcPr>
          <w:p w14:paraId="4DA3DD6F">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527" w:type="pct"/>
            <w:tcBorders>
              <w:top w:val="single" w:color="auto" w:sz="4" w:space="0"/>
              <w:left w:val="nil"/>
              <w:bottom w:val="single" w:color="auto" w:sz="4" w:space="0"/>
              <w:right w:val="nil"/>
            </w:tcBorders>
            <w:noWrap w:val="0"/>
            <w:vAlign w:val="center"/>
          </w:tcPr>
          <w:p w14:paraId="505FFD07">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w:t>
            </w:r>
          </w:p>
        </w:tc>
        <w:tc>
          <w:tcPr>
            <w:tcW w:w="1432" w:type="pct"/>
            <w:tcBorders>
              <w:top w:val="single" w:color="auto" w:sz="4" w:space="0"/>
              <w:left w:val="single" w:color="auto" w:sz="4" w:space="0"/>
              <w:bottom w:val="single" w:color="auto" w:sz="4" w:space="0"/>
              <w:right w:val="single" w:color="auto" w:sz="4" w:space="0"/>
            </w:tcBorders>
            <w:noWrap w:val="0"/>
            <w:vAlign w:val="center"/>
          </w:tcPr>
          <w:p w14:paraId="2B98A44F">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严禁酗酒后上岗；</w:t>
            </w:r>
          </w:p>
        </w:tc>
        <w:tc>
          <w:tcPr>
            <w:tcW w:w="691" w:type="pct"/>
            <w:tcBorders>
              <w:top w:val="single" w:color="auto" w:sz="4" w:space="0"/>
              <w:left w:val="nil"/>
              <w:bottom w:val="single" w:color="auto" w:sz="4" w:space="0"/>
              <w:right w:val="single" w:color="auto" w:sz="4" w:space="0"/>
            </w:tcBorders>
            <w:noWrap w:val="0"/>
            <w:vAlign w:val="center"/>
          </w:tcPr>
          <w:p w14:paraId="0856D8F2">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w:t>
            </w:r>
          </w:p>
        </w:tc>
        <w:tc>
          <w:tcPr>
            <w:tcW w:w="328" w:type="pct"/>
            <w:tcBorders>
              <w:top w:val="single" w:color="auto" w:sz="4" w:space="0"/>
              <w:left w:val="nil"/>
              <w:bottom w:val="single" w:color="auto" w:sz="4" w:space="0"/>
              <w:right w:val="single" w:color="auto" w:sz="4" w:space="0"/>
            </w:tcBorders>
            <w:noWrap w:val="0"/>
            <w:vAlign w:val="center"/>
          </w:tcPr>
          <w:p w14:paraId="5DF551AF">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single" w:color="auto" w:sz="4" w:space="0"/>
              <w:left w:val="nil"/>
              <w:bottom w:val="single" w:color="auto" w:sz="4" w:space="0"/>
              <w:right w:val="single" w:color="auto" w:sz="4" w:space="0"/>
            </w:tcBorders>
            <w:noWrap w:val="0"/>
            <w:vAlign w:val="center"/>
          </w:tcPr>
          <w:p w14:paraId="62B80474">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1067" w:type="pct"/>
            <w:tcBorders>
              <w:top w:val="single" w:color="auto" w:sz="4" w:space="0"/>
              <w:left w:val="nil"/>
              <w:bottom w:val="single" w:color="auto" w:sz="4" w:space="0"/>
              <w:right w:val="single" w:color="auto" w:sz="4" w:space="0"/>
            </w:tcBorders>
            <w:noWrap w:val="0"/>
            <w:vAlign w:val="center"/>
          </w:tcPr>
          <w:p w14:paraId="04FE4604">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5分/次</w:t>
            </w:r>
          </w:p>
          <w:p w14:paraId="690B05F1">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78064305">
        <w:tblPrEx>
          <w:tblCellMar>
            <w:top w:w="0" w:type="dxa"/>
            <w:left w:w="108" w:type="dxa"/>
            <w:bottom w:w="0" w:type="dxa"/>
            <w:right w:w="108" w:type="dxa"/>
          </w:tblCellMar>
        </w:tblPrEx>
        <w:trPr>
          <w:trHeight w:val="622" w:hRule="atLeast"/>
          <w:jc w:val="center"/>
        </w:trPr>
        <w:tc>
          <w:tcPr>
            <w:tcW w:w="354" w:type="pct"/>
            <w:vMerge w:val="restart"/>
            <w:tcBorders>
              <w:top w:val="single" w:color="auto" w:sz="4" w:space="0"/>
              <w:left w:val="single" w:color="auto" w:sz="4" w:space="0"/>
              <w:bottom w:val="single" w:color="auto" w:sz="4" w:space="0"/>
              <w:right w:val="single" w:color="auto" w:sz="4" w:space="0"/>
            </w:tcBorders>
            <w:noWrap w:val="0"/>
            <w:vAlign w:val="center"/>
          </w:tcPr>
          <w:p w14:paraId="5AC16C52">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工作</w:t>
            </w:r>
          </w:p>
          <w:p w14:paraId="6AA3A93D">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要求50%</w:t>
            </w:r>
          </w:p>
        </w:tc>
        <w:tc>
          <w:tcPr>
            <w:tcW w:w="527" w:type="pct"/>
            <w:vMerge w:val="restart"/>
            <w:tcBorders>
              <w:top w:val="single" w:color="auto" w:sz="4" w:space="0"/>
              <w:left w:val="single" w:color="auto" w:sz="4" w:space="0"/>
              <w:bottom w:val="single" w:color="auto" w:sz="4" w:space="0"/>
              <w:right w:val="single" w:color="auto" w:sz="4" w:space="0"/>
            </w:tcBorders>
            <w:noWrap w:val="0"/>
            <w:vAlign w:val="center"/>
          </w:tcPr>
          <w:p w14:paraId="0BDC4AC9">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日常</w:t>
            </w:r>
          </w:p>
          <w:p w14:paraId="3336F575">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管理</w:t>
            </w:r>
          </w:p>
          <w:p w14:paraId="5675F5CB">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w:t>
            </w:r>
          </w:p>
        </w:tc>
        <w:tc>
          <w:tcPr>
            <w:tcW w:w="1432" w:type="pct"/>
            <w:tcBorders>
              <w:top w:val="single" w:color="auto" w:sz="4" w:space="0"/>
              <w:left w:val="single" w:color="auto" w:sz="4" w:space="0"/>
              <w:bottom w:val="single" w:color="auto" w:sz="4" w:space="0"/>
              <w:right w:val="single" w:color="auto" w:sz="4" w:space="0"/>
            </w:tcBorders>
            <w:noWrap w:val="0"/>
            <w:vAlign w:val="center"/>
          </w:tcPr>
          <w:p w14:paraId="1523E4D3">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当值时,发生案件未及时处理报告的；</w:t>
            </w:r>
          </w:p>
        </w:tc>
        <w:tc>
          <w:tcPr>
            <w:tcW w:w="691" w:type="pct"/>
            <w:tcBorders>
              <w:top w:val="single" w:color="auto" w:sz="4" w:space="0"/>
              <w:left w:val="single" w:color="auto" w:sz="4" w:space="0"/>
              <w:bottom w:val="single" w:color="auto" w:sz="4" w:space="0"/>
              <w:right w:val="single" w:color="auto" w:sz="4" w:space="0"/>
            </w:tcBorders>
            <w:noWrap w:val="0"/>
            <w:vAlign w:val="center"/>
          </w:tcPr>
          <w:p w14:paraId="5DAB2F6C">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p>
        </w:tc>
        <w:tc>
          <w:tcPr>
            <w:tcW w:w="328" w:type="pct"/>
            <w:tcBorders>
              <w:top w:val="single" w:color="auto" w:sz="4" w:space="0"/>
              <w:left w:val="single" w:color="auto" w:sz="4" w:space="0"/>
              <w:bottom w:val="single" w:color="auto" w:sz="4" w:space="0"/>
              <w:right w:val="single" w:color="auto" w:sz="4" w:space="0"/>
            </w:tcBorders>
            <w:noWrap w:val="0"/>
            <w:vAlign w:val="center"/>
          </w:tcPr>
          <w:p w14:paraId="1573AF18">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single" w:color="auto" w:sz="4" w:space="0"/>
              <w:left w:val="single" w:color="auto" w:sz="4" w:space="0"/>
              <w:bottom w:val="single" w:color="auto" w:sz="4" w:space="0"/>
              <w:right w:val="single" w:color="auto" w:sz="4" w:space="0"/>
            </w:tcBorders>
            <w:noWrap w:val="0"/>
            <w:vAlign w:val="center"/>
          </w:tcPr>
          <w:p w14:paraId="335902B3">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1067" w:type="pct"/>
            <w:tcBorders>
              <w:top w:val="single" w:color="auto" w:sz="4" w:space="0"/>
              <w:left w:val="single" w:color="auto" w:sz="4" w:space="0"/>
              <w:bottom w:val="single" w:color="auto" w:sz="4" w:space="0"/>
              <w:right w:val="single" w:color="auto" w:sz="4" w:space="0"/>
            </w:tcBorders>
            <w:noWrap w:val="0"/>
            <w:vAlign w:val="center"/>
          </w:tcPr>
          <w:p w14:paraId="194F09B1">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1分/次</w:t>
            </w:r>
          </w:p>
          <w:p w14:paraId="33A00392">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68C001F2">
        <w:tblPrEx>
          <w:tblCellMar>
            <w:top w:w="0" w:type="dxa"/>
            <w:left w:w="108" w:type="dxa"/>
            <w:bottom w:w="0" w:type="dxa"/>
            <w:right w:w="108" w:type="dxa"/>
          </w:tblCellMar>
        </w:tblPrEx>
        <w:trPr>
          <w:trHeight w:val="1092" w:hRule="atLeast"/>
          <w:jc w:val="center"/>
        </w:trPr>
        <w:tc>
          <w:tcPr>
            <w:tcW w:w="354" w:type="pct"/>
            <w:vMerge w:val="continue"/>
            <w:tcBorders>
              <w:top w:val="single" w:color="auto" w:sz="4" w:space="0"/>
              <w:left w:val="single" w:color="auto" w:sz="4" w:space="0"/>
              <w:bottom w:val="single" w:color="auto" w:sz="4" w:space="0"/>
              <w:right w:val="single" w:color="auto" w:sz="4" w:space="0"/>
            </w:tcBorders>
            <w:noWrap w:val="0"/>
            <w:vAlign w:val="center"/>
          </w:tcPr>
          <w:p w14:paraId="1FDFAED8">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527" w:type="pct"/>
            <w:vMerge w:val="continue"/>
            <w:tcBorders>
              <w:top w:val="single" w:color="auto" w:sz="4" w:space="0"/>
              <w:left w:val="single" w:color="auto" w:sz="4" w:space="0"/>
              <w:bottom w:val="single" w:color="auto" w:sz="4" w:space="0"/>
              <w:right w:val="single" w:color="auto" w:sz="4" w:space="0"/>
            </w:tcBorders>
            <w:noWrap w:val="0"/>
            <w:vAlign w:val="center"/>
          </w:tcPr>
          <w:p w14:paraId="6A11CD58">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p>
        </w:tc>
        <w:tc>
          <w:tcPr>
            <w:tcW w:w="1432" w:type="pct"/>
            <w:tcBorders>
              <w:top w:val="single" w:color="auto" w:sz="4" w:space="0"/>
              <w:left w:val="single" w:color="auto" w:sz="4" w:space="0"/>
              <w:bottom w:val="single" w:color="auto" w:sz="4" w:space="0"/>
              <w:right w:val="single" w:color="auto" w:sz="4" w:space="0"/>
            </w:tcBorders>
            <w:noWrap w:val="0"/>
            <w:vAlign w:val="center"/>
          </w:tcPr>
          <w:p w14:paraId="77C69C8F">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值班时干私事或其它娱乐活动的；来访客人进入办公区时，保安未与接访人员联系确认而私自放其进入者；</w:t>
            </w:r>
          </w:p>
        </w:tc>
        <w:tc>
          <w:tcPr>
            <w:tcW w:w="691" w:type="pct"/>
            <w:tcBorders>
              <w:top w:val="single" w:color="auto" w:sz="4" w:space="0"/>
              <w:left w:val="single" w:color="auto" w:sz="4" w:space="0"/>
              <w:bottom w:val="single" w:color="auto" w:sz="4" w:space="0"/>
              <w:right w:val="single" w:color="auto" w:sz="4" w:space="0"/>
            </w:tcBorders>
            <w:noWrap w:val="0"/>
            <w:vAlign w:val="center"/>
          </w:tcPr>
          <w:p w14:paraId="451EA96D">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p>
        </w:tc>
        <w:tc>
          <w:tcPr>
            <w:tcW w:w="328" w:type="pct"/>
            <w:tcBorders>
              <w:top w:val="single" w:color="auto" w:sz="4" w:space="0"/>
              <w:left w:val="single" w:color="auto" w:sz="4" w:space="0"/>
              <w:bottom w:val="single" w:color="auto" w:sz="4" w:space="0"/>
              <w:right w:val="single" w:color="auto" w:sz="4" w:space="0"/>
            </w:tcBorders>
            <w:noWrap w:val="0"/>
            <w:vAlign w:val="center"/>
          </w:tcPr>
          <w:p w14:paraId="686403AD">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single" w:color="auto" w:sz="4" w:space="0"/>
              <w:left w:val="single" w:color="auto" w:sz="4" w:space="0"/>
              <w:bottom w:val="single" w:color="auto" w:sz="4" w:space="0"/>
              <w:right w:val="single" w:color="auto" w:sz="4" w:space="0"/>
            </w:tcBorders>
            <w:noWrap w:val="0"/>
            <w:vAlign w:val="center"/>
          </w:tcPr>
          <w:p w14:paraId="41A2CE77">
            <w:pPr>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kern w:val="0"/>
                <w:sz w:val="24"/>
                <w:szCs w:val="24"/>
                <w:highlight w:val="none"/>
              </w:rPr>
            </w:pPr>
          </w:p>
        </w:tc>
        <w:tc>
          <w:tcPr>
            <w:tcW w:w="1067" w:type="pct"/>
            <w:tcBorders>
              <w:top w:val="single" w:color="auto" w:sz="4" w:space="0"/>
              <w:left w:val="single" w:color="auto" w:sz="4" w:space="0"/>
              <w:bottom w:val="single" w:color="auto" w:sz="4" w:space="0"/>
              <w:right w:val="single" w:color="auto" w:sz="4" w:space="0"/>
            </w:tcBorders>
            <w:noWrap w:val="0"/>
            <w:vAlign w:val="center"/>
          </w:tcPr>
          <w:p w14:paraId="3F237682">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1分/次</w:t>
            </w:r>
          </w:p>
          <w:p w14:paraId="33AABE0C">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2165069C">
        <w:tblPrEx>
          <w:tblCellMar>
            <w:top w:w="0" w:type="dxa"/>
            <w:left w:w="108" w:type="dxa"/>
            <w:bottom w:w="0" w:type="dxa"/>
            <w:right w:w="108" w:type="dxa"/>
          </w:tblCellMar>
        </w:tblPrEx>
        <w:trPr>
          <w:trHeight w:val="786" w:hRule="atLeast"/>
          <w:jc w:val="center"/>
        </w:trPr>
        <w:tc>
          <w:tcPr>
            <w:tcW w:w="354" w:type="pct"/>
            <w:vMerge w:val="continue"/>
            <w:tcBorders>
              <w:top w:val="single" w:color="auto" w:sz="4" w:space="0"/>
              <w:left w:val="single" w:color="auto" w:sz="4" w:space="0"/>
              <w:bottom w:val="single" w:color="auto" w:sz="4" w:space="0"/>
              <w:right w:val="single" w:color="auto" w:sz="4" w:space="0"/>
            </w:tcBorders>
            <w:noWrap w:val="0"/>
            <w:vAlign w:val="center"/>
          </w:tcPr>
          <w:p w14:paraId="5691EAAF">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527" w:type="pct"/>
            <w:vMerge w:val="continue"/>
            <w:tcBorders>
              <w:top w:val="single" w:color="auto" w:sz="4" w:space="0"/>
              <w:left w:val="single" w:color="auto" w:sz="4" w:space="0"/>
              <w:bottom w:val="single" w:color="auto" w:sz="4" w:space="0"/>
              <w:right w:val="single" w:color="auto" w:sz="4" w:space="0"/>
            </w:tcBorders>
            <w:noWrap w:val="0"/>
            <w:vAlign w:val="center"/>
          </w:tcPr>
          <w:p w14:paraId="17875F47">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p>
        </w:tc>
        <w:tc>
          <w:tcPr>
            <w:tcW w:w="1432" w:type="pct"/>
            <w:tcBorders>
              <w:top w:val="single" w:color="auto" w:sz="4" w:space="0"/>
              <w:left w:val="single" w:color="auto" w:sz="4" w:space="0"/>
              <w:bottom w:val="single" w:color="auto" w:sz="4" w:space="0"/>
              <w:right w:val="single" w:color="auto" w:sz="4" w:space="0"/>
            </w:tcBorders>
            <w:noWrap w:val="0"/>
            <w:vAlign w:val="center"/>
          </w:tcPr>
          <w:p w14:paraId="3906D559">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不按规定时间巡查或不作记录和记录不实、书写不规范、有涂改的；</w:t>
            </w:r>
          </w:p>
        </w:tc>
        <w:tc>
          <w:tcPr>
            <w:tcW w:w="691" w:type="pct"/>
            <w:tcBorders>
              <w:top w:val="single" w:color="auto" w:sz="4" w:space="0"/>
              <w:left w:val="single" w:color="auto" w:sz="4" w:space="0"/>
              <w:bottom w:val="single" w:color="auto" w:sz="4" w:space="0"/>
              <w:right w:val="single" w:color="auto" w:sz="4" w:space="0"/>
            </w:tcBorders>
            <w:noWrap w:val="0"/>
            <w:vAlign w:val="center"/>
          </w:tcPr>
          <w:p w14:paraId="1C5DD330">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p>
        </w:tc>
        <w:tc>
          <w:tcPr>
            <w:tcW w:w="328" w:type="pct"/>
            <w:tcBorders>
              <w:top w:val="single" w:color="auto" w:sz="4" w:space="0"/>
              <w:left w:val="single" w:color="auto" w:sz="4" w:space="0"/>
              <w:bottom w:val="single" w:color="auto" w:sz="4" w:space="0"/>
              <w:right w:val="single" w:color="auto" w:sz="4" w:space="0"/>
            </w:tcBorders>
            <w:noWrap w:val="0"/>
            <w:vAlign w:val="center"/>
          </w:tcPr>
          <w:p w14:paraId="0E15B01A">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single" w:color="auto" w:sz="4" w:space="0"/>
              <w:left w:val="single" w:color="auto" w:sz="4" w:space="0"/>
              <w:bottom w:val="single" w:color="auto" w:sz="4" w:space="0"/>
              <w:right w:val="single" w:color="auto" w:sz="4" w:space="0"/>
            </w:tcBorders>
            <w:noWrap w:val="0"/>
            <w:vAlign w:val="center"/>
          </w:tcPr>
          <w:p w14:paraId="7C84009B">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1067" w:type="pct"/>
            <w:tcBorders>
              <w:top w:val="single" w:color="auto" w:sz="4" w:space="0"/>
              <w:left w:val="single" w:color="auto" w:sz="4" w:space="0"/>
              <w:bottom w:val="single" w:color="auto" w:sz="4" w:space="0"/>
              <w:right w:val="single" w:color="auto" w:sz="4" w:space="0"/>
            </w:tcBorders>
            <w:noWrap w:val="0"/>
            <w:vAlign w:val="center"/>
          </w:tcPr>
          <w:p w14:paraId="078487F1">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1分/次</w:t>
            </w:r>
          </w:p>
          <w:p w14:paraId="22DD3384">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2F50F708">
        <w:tblPrEx>
          <w:tblCellMar>
            <w:top w:w="0" w:type="dxa"/>
            <w:left w:w="108" w:type="dxa"/>
            <w:bottom w:w="0" w:type="dxa"/>
            <w:right w:w="108" w:type="dxa"/>
          </w:tblCellMar>
        </w:tblPrEx>
        <w:trPr>
          <w:trHeight w:val="1092" w:hRule="atLeast"/>
          <w:jc w:val="center"/>
        </w:trPr>
        <w:tc>
          <w:tcPr>
            <w:tcW w:w="354" w:type="pct"/>
            <w:vMerge w:val="continue"/>
            <w:tcBorders>
              <w:top w:val="single" w:color="auto" w:sz="4" w:space="0"/>
              <w:left w:val="single" w:color="auto" w:sz="4" w:space="0"/>
              <w:bottom w:val="single" w:color="auto" w:sz="4" w:space="0"/>
              <w:right w:val="single" w:color="auto" w:sz="4" w:space="0"/>
            </w:tcBorders>
            <w:noWrap w:val="0"/>
            <w:vAlign w:val="center"/>
          </w:tcPr>
          <w:p w14:paraId="6F8EFA03">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527" w:type="pct"/>
            <w:vMerge w:val="continue"/>
            <w:tcBorders>
              <w:top w:val="single" w:color="auto" w:sz="4" w:space="0"/>
              <w:left w:val="single" w:color="auto" w:sz="4" w:space="0"/>
              <w:bottom w:val="single" w:color="auto" w:sz="4" w:space="0"/>
              <w:right w:val="single" w:color="auto" w:sz="4" w:space="0"/>
            </w:tcBorders>
            <w:noWrap w:val="0"/>
            <w:vAlign w:val="center"/>
          </w:tcPr>
          <w:p w14:paraId="58D87935">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p>
        </w:tc>
        <w:tc>
          <w:tcPr>
            <w:tcW w:w="1432" w:type="pct"/>
            <w:tcBorders>
              <w:top w:val="single" w:color="auto" w:sz="4" w:space="0"/>
              <w:left w:val="single" w:color="auto" w:sz="4" w:space="0"/>
              <w:bottom w:val="single" w:color="auto" w:sz="4" w:space="0"/>
              <w:right w:val="single" w:color="auto" w:sz="4" w:space="0"/>
            </w:tcBorders>
            <w:noWrap w:val="0"/>
            <w:vAlign w:val="center"/>
          </w:tcPr>
          <w:p w14:paraId="1B1B4A67">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损坏或丢失器材装备(除照价赔偿外另作扣分处理)；发现水、电、门等未关现象，未及时处理的；</w:t>
            </w:r>
          </w:p>
        </w:tc>
        <w:tc>
          <w:tcPr>
            <w:tcW w:w="691" w:type="pct"/>
            <w:tcBorders>
              <w:top w:val="single" w:color="auto" w:sz="4" w:space="0"/>
              <w:left w:val="single" w:color="auto" w:sz="4" w:space="0"/>
              <w:bottom w:val="single" w:color="auto" w:sz="4" w:space="0"/>
              <w:right w:val="single" w:color="auto" w:sz="4" w:space="0"/>
            </w:tcBorders>
            <w:noWrap w:val="0"/>
            <w:vAlign w:val="center"/>
          </w:tcPr>
          <w:p w14:paraId="030C62CF">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p>
        </w:tc>
        <w:tc>
          <w:tcPr>
            <w:tcW w:w="328" w:type="pct"/>
            <w:tcBorders>
              <w:top w:val="single" w:color="auto" w:sz="4" w:space="0"/>
              <w:left w:val="single" w:color="auto" w:sz="4" w:space="0"/>
              <w:bottom w:val="single" w:color="auto" w:sz="4" w:space="0"/>
              <w:right w:val="single" w:color="auto" w:sz="4" w:space="0"/>
            </w:tcBorders>
            <w:noWrap w:val="0"/>
            <w:vAlign w:val="center"/>
          </w:tcPr>
          <w:p w14:paraId="3D99F4F7">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single" w:color="auto" w:sz="4" w:space="0"/>
              <w:left w:val="single" w:color="auto" w:sz="4" w:space="0"/>
              <w:bottom w:val="single" w:color="auto" w:sz="4" w:space="0"/>
              <w:right w:val="single" w:color="auto" w:sz="4" w:space="0"/>
            </w:tcBorders>
            <w:noWrap w:val="0"/>
            <w:vAlign w:val="center"/>
          </w:tcPr>
          <w:p w14:paraId="09A359E9">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1067" w:type="pct"/>
            <w:tcBorders>
              <w:top w:val="single" w:color="auto" w:sz="4" w:space="0"/>
              <w:left w:val="single" w:color="auto" w:sz="4" w:space="0"/>
              <w:bottom w:val="single" w:color="auto" w:sz="4" w:space="0"/>
              <w:right w:val="single" w:color="auto" w:sz="4" w:space="0"/>
            </w:tcBorders>
            <w:noWrap w:val="0"/>
            <w:vAlign w:val="center"/>
          </w:tcPr>
          <w:p w14:paraId="58F35D0A">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1分/次</w:t>
            </w:r>
          </w:p>
          <w:p w14:paraId="0CA41F51">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555F6168">
        <w:tblPrEx>
          <w:tblCellMar>
            <w:top w:w="0" w:type="dxa"/>
            <w:left w:w="108" w:type="dxa"/>
            <w:bottom w:w="0" w:type="dxa"/>
            <w:right w:w="108" w:type="dxa"/>
          </w:tblCellMar>
        </w:tblPrEx>
        <w:trPr>
          <w:trHeight w:val="1092" w:hRule="atLeast"/>
          <w:jc w:val="center"/>
        </w:trPr>
        <w:tc>
          <w:tcPr>
            <w:tcW w:w="354" w:type="pct"/>
            <w:vMerge w:val="continue"/>
            <w:tcBorders>
              <w:top w:val="single" w:color="auto" w:sz="4" w:space="0"/>
              <w:left w:val="single" w:color="auto" w:sz="4" w:space="0"/>
              <w:bottom w:val="single" w:color="auto" w:sz="4" w:space="0"/>
              <w:right w:val="single" w:color="auto" w:sz="4" w:space="0"/>
            </w:tcBorders>
            <w:noWrap w:val="0"/>
            <w:vAlign w:val="center"/>
          </w:tcPr>
          <w:p w14:paraId="4C851511">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527" w:type="pct"/>
            <w:vMerge w:val="continue"/>
            <w:tcBorders>
              <w:top w:val="single" w:color="auto" w:sz="4" w:space="0"/>
              <w:left w:val="single" w:color="auto" w:sz="4" w:space="0"/>
              <w:bottom w:val="single" w:color="auto" w:sz="4" w:space="0"/>
              <w:right w:val="single" w:color="auto" w:sz="4" w:space="0"/>
            </w:tcBorders>
            <w:noWrap w:val="0"/>
            <w:vAlign w:val="center"/>
          </w:tcPr>
          <w:p w14:paraId="570EF8DF">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p>
        </w:tc>
        <w:tc>
          <w:tcPr>
            <w:tcW w:w="1432" w:type="pct"/>
            <w:tcBorders>
              <w:top w:val="single" w:color="auto" w:sz="4" w:space="0"/>
              <w:left w:val="single" w:color="auto" w:sz="4" w:space="0"/>
              <w:bottom w:val="single" w:color="auto" w:sz="4" w:space="0"/>
              <w:right w:val="single" w:color="auto" w:sz="4" w:space="0"/>
            </w:tcBorders>
            <w:noWrap w:val="0"/>
            <w:vAlign w:val="center"/>
          </w:tcPr>
          <w:p w14:paraId="1159ED8E">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执勤中私自扣留他人的物品或证件不归还或不上缴；擅自处理或挪用的；视情节扣分或作违纪辞退处理；</w:t>
            </w:r>
          </w:p>
        </w:tc>
        <w:tc>
          <w:tcPr>
            <w:tcW w:w="691" w:type="pct"/>
            <w:tcBorders>
              <w:top w:val="single" w:color="auto" w:sz="4" w:space="0"/>
              <w:left w:val="single" w:color="auto" w:sz="4" w:space="0"/>
              <w:bottom w:val="single" w:color="auto" w:sz="4" w:space="0"/>
              <w:right w:val="single" w:color="auto" w:sz="4" w:space="0"/>
            </w:tcBorders>
            <w:noWrap w:val="0"/>
            <w:vAlign w:val="center"/>
          </w:tcPr>
          <w:p w14:paraId="4EC8D238">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p>
        </w:tc>
        <w:tc>
          <w:tcPr>
            <w:tcW w:w="328" w:type="pct"/>
            <w:tcBorders>
              <w:top w:val="single" w:color="auto" w:sz="4" w:space="0"/>
              <w:left w:val="single" w:color="auto" w:sz="4" w:space="0"/>
              <w:bottom w:val="single" w:color="auto" w:sz="4" w:space="0"/>
              <w:right w:val="single" w:color="auto" w:sz="4" w:space="0"/>
            </w:tcBorders>
            <w:noWrap w:val="0"/>
            <w:vAlign w:val="center"/>
          </w:tcPr>
          <w:p w14:paraId="5F118992">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single" w:color="auto" w:sz="4" w:space="0"/>
              <w:left w:val="single" w:color="auto" w:sz="4" w:space="0"/>
              <w:bottom w:val="single" w:color="auto" w:sz="4" w:space="0"/>
              <w:right w:val="single" w:color="auto" w:sz="4" w:space="0"/>
            </w:tcBorders>
            <w:noWrap w:val="0"/>
            <w:vAlign w:val="center"/>
          </w:tcPr>
          <w:p w14:paraId="17EA837C">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1067" w:type="pct"/>
            <w:tcBorders>
              <w:top w:val="single" w:color="auto" w:sz="4" w:space="0"/>
              <w:left w:val="single" w:color="auto" w:sz="4" w:space="0"/>
              <w:bottom w:val="single" w:color="auto" w:sz="4" w:space="0"/>
              <w:right w:val="single" w:color="auto" w:sz="4" w:space="0"/>
            </w:tcBorders>
            <w:noWrap w:val="0"/>
            <w:vAlign w:val="center"/>
          </w:tcPr>
          <w:p w14:paraId="1DEF5681">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1分/次</w:t>
            </w:r>
          </w:p>
          <w:p w14:paraId="437C2CFB">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2C00FCCA">
        <w:tblPrEx>
          <w:tblCellMar>
            <w:top w:w="0" w:type="dxa"/>
            <w:left w:w="108" w:type="dxa"/>
            <w:bottom w:w="0" w:type="dxa"/>
            <w:right w:w="108" w:type="dxa"/>
          </w:tblCellMar>
        </w:tblPrEx>
        <w:trPr>
          <w:trHeight w:val="1092" w:hRule="atLeast"/>
          <w:jc w:val="center"/>
        </w:trPr>
        <w:tc>
          <w:tcPr>
            <w:tcW w:w="354" w:type="pct"/>
            <w:vMerge w:val="continue"/>
            <w:tcBorders>
              <w:top w:val="single" w:color="auto" w:sz="4" w:space="0"/>
              <w:left w:val="single" w:color="auto" w:sz="4" w:space="0"/>
              <w:bottom w:val="single" w:color="auto" w:sz="4" w:space="0"/>
              <w:right w:val="single" w:color="auto" w:sz="4" w:space="0"/>
            </w:tcBorders>
            <w:noWrap w:val="0"/>
            <w:vAlign w:val="center"/>
          </w:tcPr>
          <w:p w14:paraId="71F21493">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527" w:type="pct"/>
            <w:vMerge w:val="continue"/>
            <w:tcBorders>
              <w:top w:val="single" w:color="auto" w:sz="4" w:space="0"/>
              <w:left w:val="single" w:color="auto" w:sz="4" w:space="0"/>
              <w:bottom w:val="single" w:color="auto" w:sz="4" w:space="0"/>
              <w:right w:val="single" w:color="auto" w:sz="4" w:space="0"/>
            </w:tcBorders>
            <w:noWrap w:val="0"/>
            <w:vAlign w:val="center"/>
          </w:tcPr>
          <w:p w14:paraId="29B71BE5">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p>
        </w:tc>
        <w:tc>
          <w:tcPr>
            <w:tcW w:w="1432" w:type="pct"/>
            <w:tcBorders>
              <w:top w:val="single" w:color="auto" w:sz="4" w:space="0"/>
              <w:left w:val="single" w:color="auto" w:sz="4" w:space="0"/>
              <w:bottom w:val="single" w:color="auto" w:sz="4" w:space="0"/>
              <w:right w:val="single" w:color="auto" w:sz="4" w:space="0"/>
            </w:tcBorders>
            <w:noWrap w:val="0"/>
            <w:vAlign w:val="center"/>
          </w:tcPr>
          <w:p w14:paraId="53981C36">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巡逻人员按规定时间巡逻，或按指定路线巡逻，不能少巡及漏巡，不能离开巡逻区域，不能闲聊或巡查不到位，要做好详细记录；</w:t>
            </w:r>
          </w:p>
        </w:tc>
        <w:tc>
          <w:tcPr>
            <w:tcW w:w="691" w:type="pct"/>
            <w:tcBorders>
              <w:top w:val="single" w:color="auto" w:sz="4" w:space="0"/>
              <w:left w:val="single" w:color="auto" w:sz="4" w:space="0"/>
              <w:bottom w:val="single" w:color="auto" w:sz="4" w:space="0"/>
              <w:right w:val="single" w:color="auto" w:sz="4" w:space="0"/>
            </w:tcBorders>
            <w:noWrap w:val="0"/>
            <w:vAlign w:val="center"/>
          </w:tcPr>
          <w:p w14:paraId="2A9C7AA1">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p>
        </w:tc>
        <w:tc>
          <w:tcPr>
            <w:tcW w:w="328" w:type="pct"/>
            <w:tcBorders>
              <w:top w:val="single" w:color="auto" w:sz="4" w:space="0"/>
              <w:left w:val="single" w:color="auto" w:sz="4" w:space="0"/>
              <w:bottom w:val="single" w:color="auto" w:sz="4" w:space="0"/>
              <w:right w:val="single" w:color="auto" w:sz="4" w:space="0"/>
            </w:tcBorders>
            <w:noWrap w:val="0"/>
            <w:vAlign w:val="center"/>
          </w:tcPr>
          <w:p w14:paraId="6E9BE744">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single" w:color="auto" w:sz="4" w:space="0"/>
              <w:left w:val="single" w:color="auto" w:sz="4" w:space="0"/>
              <w:bottom w:val="single" w:color="auto" w:sz="4" w:space="0"/>
              <w:right w:val="single" w:color="auto" w:sz="4" w:space="0"/>
            </w:tcBorders>
            <w:noWrap w:val="0"/>
            <w:vAlign w:val="center"/>
          </w:tcPr>
          <w:p w14:paraId="03997E7F">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1067" w:type="pct"/>
            <w:tcBorders>
              <w:top w:val="single" w:color="auto" w:sz="4" w:space="0"/>
              <w:left w:val="single" w:color="auto" w:sz="4" w:space="0"/>
              <w:bottom w:val="single" w:color="auto" w:sz="4" w:space="0"/>
              <w:right w:val="single" w:color="auto" w:sz="4" w:space="0"/>
            </w:tcBorders>
            <w:noWrap w:val="0"/>
            <w:vAlign w:val="center"/>
          </w:tcPr>
          <w:p w14:paraId="5D33CE33">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1分/次</w:t>
            </w:r>
          </w:p>
          <w:p w14:paraId="3630598A">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541F8FAB">
        <w:tblPrEx>
          <w:tblCellMar>
            <w:top w:w="0" w:type="dxa"/>
            <w:left w:w="108" w:type="dxa"/>
            <w:bottom w:w="0" w:type="dxa"/>
            <w:right w:w="108" w:type="dxa"/>
          </w:tblCellMar>
        </w:tblPrEx>
        <w:trPr>
          <w:trHeight w:val="786" w:hRule="atLeast"/>
          <w:jc w:val="center"/>
        </w:trPr>
        <w:tc>
          <w:tcPr>
            <w:tcW w:w="354" w:type="pct"/>
            <w:vMerge w:val="continue"/>
            <w:tcBorders>
              <w:top w:val="single" w:color="auto" w:sz="4" w:space="0"/>
              <w:left w:val="single" w:color="auto" w:sz="4" w:space="0"/>
              <w:bottom w:val="single" w:color="auto" w:sz="4" w:space="0"/>
              <w:right w:val="single" w:color="auto" w:sz="4" w:space="0"/>
            </w:tcBorders>
            <w:noWrap w:val="0"/>
            <w:vAlign w:val="center"/>
          </w:tcPr>
          <w:p w14:paraId="1547F224">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527" w:type="pct"/>
            <w:vMerge w:val="continue"/>
            <w:tcBorders>
              <w:top w:val="single" w:color="auto" w:sz="4" w:space="0"/>
              <w:left w:val="single" w:color="auto" w:sz="4" w:space="0"/>
              <w:bottom w:val="single" w:color="auto" w:sz="4" w:space="0"/>
              <w:right w:val="single" w:color="auto" w:sz="4" w:space="0"/>
            </w:tcBorders>
            <w:noWrap w:val="0"/>
            <w:vAlign w:val="center"/>
          </w:tcPr>
          <w:p w14:paraId="3268AA57">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p>
        </w:tc>
        <w:tc>
          <w:tcPr>
            <w:tcW w:w="1432" w:type="pct"/>
            <w:tcBorders>
              <w:top w:val="single" w:color="auto" w:sz="4" w:space="0"/>
              <w:left w:val="single" w:color="auto" w:sz="4" w:space="0"/>
              <w:bottom w:val="single" w:color="auto" w:sz="4" w:space="0"/>
              <w:right w:val="single" w:color="auto" w:sz="4" w:space="0"/>
            </w:tcBorders>
            <w:noWrap w:val="0"/>
            <w:vAlign w:val="center"/>
          </w:tcPr>
          <w:p w14:paraId="3C6BC2F3">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值班时有公司领导车辆出入需敬礼；不允许在值班室乱写乱画，物品摆放要干净、整齐、卫生；</w:t>
            </w:r>
          </w:p>
        </w:tc>
        <w:tc>
          <w:tcPr>
            <w:tcW w:w="691" w:type="pct"/>
            <w:tcBorders>
              <w:top w:val="single" w:color="auto" w:sz="4" w:space="0"/>
              <w:left w:val="single" w:color="auto" w:sz="4" w:space="0"/>
              <w:bottom w:val="single" w:color="auto" w:sz="4" w:space="0"/>
              <w:right w:val="single" w:color="auto" w:sz="4" w:space="0"/>
            </w:tcBorders>
            <w:noWrap w:val="0"/>
            <w:vAlign w:val="center"/>
          </w:tcPr>
          <w:p w14:paraId="30EBCDB7">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p>
        </w:tc>
        <w:tc>
          <w:tcPr>
            <w:tcW w:w="328" w:type="pct"/>
            <w:tcBorders>
              <w:top w:val="single" w:color="auto" w:sz="4" w:space="0"/>
              <w:left w:val="single" w:color="auto" w:sz="4" w:space="0"/>
              <w:bottom w:val="single" w:color="auto" w:sz="4" w:space="0"/>
              <w:right w:val="single" w:color="auto" w:sz="4" w:space="0"/>
            </w:tcBorders>
            <w:noWrap w:val="0"/>
            <w:vAlign w:val="center"/>
          </w:tcPr>
          <w:p w14:paraId="5D14F911">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single" w:color="auto" w:sz="4" w:space="0"/>
              <w:left w:val="single" w:color="auto" w:sz="4" w:space="0"/>
              <w:bottom w:val="single" w:color="auto" w:sz="4" w:space="0"/>
              <w:right w:val="single" w:color="auto" w:sz="4" w:space="0"/>
            </w:tcBorders>
            <w:noWrap w:val="0"/>
            <w:vAlign w:val="center"/>
          </w:tcPr>
          <w:p w14:paraId="50A291BC">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1067" w:type="pct"/>
            <w:tcBorders>
              <w:top w:val="single" w:color="auto" w:sz="4" w:space="0"/>
              <w:left w:val="single" w:color="auto" w:sz="4" w:space="0"/>
              <w:bottom w:val="single" w:color="auto" w:sz="4" w:space="0"/>
              <w:right w:val="single" w:color="auto" w:sz="4" w:space="0"/>
            </w:tcBorders>
            <w:noWrap w:val="0"/>
            <w:vAlign w:val="center"/>
          </w:tcPr>
          <w:p w14:paraId="19D10995">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1分/次</w:t>
            </w:r>
          </w:p>
          <w:p w14:paraId="5C33789A">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2D739619">
        <w:tblPrEx>
          <w:tblCellMar>
            <w:top w:w="0" w:type="dxa"/>
            <w:left w:w="108" w:type="dxa"/>
            <w:bottom w:w="0" w:type="dxa"/>
            <w:right w:w="108" w:type="dxa"/>
          </w:tblCellMar>
        </w:tblPrEx>
        <w:trPr>
          <w:trHeight w:val="786" w:hRule="atLeast"/>
          <w:jc w:val="center"/>
        </w:trPr>
        <w:tc>
          <w:tcPr>
            <w:tcW w:w="354" w:type="pct"/>
            <w:vMerge w:val="continue"/>
            <w:tcBorders>
              <w:top w:val="single" w:color="auto" w:sz="4" w:space="0"/>
              <w:left w:val="single" w:color="auto" w:sz="4" w:space="0"/>
              <w:bottom w:val="single" w:color="auto" w:sz="4" w:space="0"/>
              <w:right w:val="single" w:color="auto" w:sz="4" w:space="0"/>
            </w:tcBorders>
            <w:noWrap w:val="0"/>
            <w:vAlign w:val="center"/>
          </w:tcPr>
          <w:p w14:paraId="32D453CE">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527" w:type="pct"/>
            <w:vMerge w:val="restart"/>
            <w:tcBorders>
              <w:top w:val="single" w:color="auto" w:sz="4" w:space="0"/>
              <w:left w:val="single" w:color="auto" w:sz="4" w:space="0"/>
              <w:right w:val="single" w:color="auto" w:sz="4" w:space="0"/>
            </w:tcBorders>
            <w:noWrap w:val="0"/>
            <w:vAlign w:val="center"/>
          </w:tcPr>
          <w:p w14:paraId="169F8B50">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车辆</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管理</w:t>
            </w:r>
          </w:p>
          <w:p w14:paraId="7D9DBA9F">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w:t>
            </w:r>
          </w:p>
        </w:tc>
        <w:tc>
          <w:tcPr>
            <w:tcW w:w="1432" w:type="pct"/>
            <w:tcBorders>
              <w:top w:val="single" w:color="auto" w:sz="4" w:space="0"/>
              <w:left w:val="single" w:color="auto" w:sz="4" w:space="0"/>
              <w:bottom w:val="single" w:color="auto" w:sz="4" w:space="0"/>
              <w:right w:val="single" w:color="auto" w:sz="4" w:space="0"/>
            </w:tcBorders>
            <w:noWrap w:val="0"/>
            <w:vAlign w:val="center"/>
          </w:tcPr>
          <w:p w14:paraId="3D80D750">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对进出入车辆未按规定登记的；</w:t>
            </w:r>
          </w:p>
        </w:tc>
        <w:tc>
          <w:tcPr>
            <w:tcW w:w="691" w:type="pct"/>
            <w:tcBorders>
              <w:top w:val="single" w:color="auto" w:sz="4" w:space="0"/>
              <w:left w:val="single" w:color="auto" w:sz="4" w:space="0"/>
              <w:bottom w:val="single" w:color="auto" w:sz="4" w:space="0"/>
              <w:right w:val="single" w:color="auto" w:sz="4" w:space="0"/>
            </w:tcBorders>
            <w:noWrap w:val="0"/>
            <w:vAlign w:val="center"/>
          </w:tcPr>
          <w:p w14:paraId="1A4FEC61">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w:t>
            </w:r>
          </w:p>
        </w:tc>
        <w:tc>
          <w:tcPr>
            <w:tcW w:w="328" w:type="pct"/>
            <w:tcBorders>
              <w:top w:val="single" w:color="auto" w:sz="4" w:space="0"/>
              <w:left w:val="single" w:color="auto" w:sz="4" w:space="0"/>
              <w:bottom w:val="single" w:color="auto" w:sz="4" w:space="0"/>
              <w:right w:val="single" w:color="auto" w:sz="4" w:space="0"/>
            </w:tcBorders>
            <w:noWrap w:val="0"/>
            <w:vAlign w:val="center"/>
          </w:tcPr>
          <w:p w14:paraId="172E11F3">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single" w:color="auto" w:sz="4" w:space="0"/>
              <w:left w:val="single" w:color="auto" w:sz="4" w:space="0"/>
              <w:bottom w:val="single" w:color="auto" w:sz="4" w:space="0"/>
              <w:right w:val="single" w:color="auto" w:sz="4" w:space="0"/>
            </w:tcBorders>
            <w:noWrap w:val="0"/>
            <w:vAlign w:val="center"/>
          </w:tcPr>
          <w:p w14:paraId="2B253291">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1067" w:type="pct"/>
            <w:tcBorders>
              <w:top w:val="single" w:color="auto" w:sz="4" w:space="0"/>
              <w:left w:val="single" w:color="auto" w:sz="4" w:space="0"/>
              <w:bottom w:val="single" w:color="auto" w:sz="4" w:space="0"/>
              <w:right w:val="single" w:color="auto" w:sz="4" w:space="0"/>
            </w:tcBorders>
            <w:noWrap w:val="0"/>
            <w:vAlign w:val="center"/>
          </w:tcPr>
          <w:p w14:paraId="579B640A">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1分/次</w:t>
            </w:r>
          </w:p>
          <w:p w14:paraId="53EA95F0">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04481AE8">
        <w:tblPrEx>
          <w:tblCellMar>
            <w:top w:w="0" w:type="dxa"/>
            <w:left w:w="108" w:type="dxa"/>
            <w:bottom w:w="0" w:type="dxa"/>
            <w:right w:w="108" w:type="dxa"/>
          </w:tblCellMar>
        </w:tblPrEx>
        <w:trPr>
          <w:trHeight w:val="630" w:hRule="atLeast"/>
          <w:jc w:val="center"/>
        </w:trPr>
        <w:tc>
          <w:tcPr>
            <w:tcW w:w="354" w:type="pct"/>
            <w:vMerge w:val="continue"/>
            <w:tcBorders>
              <w:top w:val="single" w:color="auto" w:sz="4" w:space="0"/>
              <w:left w:val="single" w:color="auto" w:sz="4" w:space="0"/>
              <w:bottom w:val="single" w:color="auto" w:sz="4" w:space="0"/>
              <w:right w:val="single" w:color="auto" w:sz="4" w:space="0"/>
            </w:tcBorders>
            <w:noWrap w:val="0"/>
            <w:vAlign w:val="center"/>
          </w:tcPr>
          <w:p w14:paraId="4CCE582B">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b/>
                <w:bCs/>
                <w:color w:val="auto"/>
                <w:kern w:val="0"/>
                <w:sz w:val="24"/>
                <w:szCs w:val="24"/>
                <w:highlight w:val="none"/>
              </w:rPr>
            </w:pPr>
          </w:p>
        </w:tc>
        <w:tc>
          <w:tcPr>
            <w:tcW w:w="527" w:type="pct"/>
            <w:vMerge w:val="continue"/>
            <w:tcBorders>
              <w:left w:val="single" w:color="auto" w:sz="4" w:space="0"/>
              <w:bottom w:val="single" w:color="auto" w:sz="4" w:space="0"/>
              <w:right w:val="single" w:color="auto" w:sz="4" w:space="0"/>
            </w:tcBorders>
            <w:noWrap w:val="0"/>
            <w:vAlign w:val="center"/>
          </w:tcPr>
          <w:p w14:paraId="423F683E">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p>
        </w:tc>
        <w:tc>
          <w:tcPr>
            <w:tcW w:w="1432" w:type="pct"/>
            <w:tcBorders>
              <w:top w:val="single" w:color="auto" w:sz="4" w:space="0"/>
              <w:left w:val="single" w:color="auto" w:sz="4" w:space="0"/>
              <w:bottom w:val="single" w:color="auto" w:sz="4" w:space="0"/>
              <w:right w:val="single" w:color="auto" w:sz="4" w:space="0"/>
            </w:tcBorders>
            <w:noWrap w:val="0"/>
            <w:vAlign w:val="center"/>
          </w:tcPr>
          <w:p w14:paraId="67F9B0B2">
            <w:pPr>
              <w:keepNext w:val="0"/>
              <w:keepLines w:val="0"/>
              <w:pageBreakBefore w:val="0"/>
              <w:widowControl/>
              <w:kinsoku/>
              <w:wordWrap/>
              <w:overflowPunct/>
              <w:topLinePunct w:val="0"/>
              <w:autoSpaceDE/>
              <w:autoSpaceDN/>
              <w:bidi w:val="0"/>
              <w:spacing w:beforeAutospacing="0"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管辖区域内非机动车乱停放的；</w:t>
            </w:r>
          </w:p>
        </w:tc>
        <w:tc>
          <w:tcPr>
            <w:tcW w:w="691" w:type="pct"/>
            <w:tcBorders>
              <w:top w:val="single" w:color="auto" w:sz="4" w:space="0"/>
              <w:left w:val="single" w:color="auto" w:sz="4" w:space="0"/>
              <w:bottom w:val="single" w:color="auto" w:sz="4" w:space="0"/>
              <w:right w:val="single" w:color="auto" w:sz="4" w:space="0"/>
            </w:tcBorders>
            <w:noWrap w:val="0"/>
            <w:vAlign w:val="center"/>
          </w:tcPr>
          <w:p w14:paraId="66F06617">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w:t>
            </w:r>
          </w:p>
        </w:tc>
        <w:tc>
          <w:tcPr>
            <w:tcW w:w="328" w:type="pct"/>
            <w:tcBorders>
              <w:top w:val="single" w:color="auto" w:sz="4" w:space="0"/>
              <w:left w:val="single" w:color="auto" w:sz="4" w:space="0"/>
              <w:bottom w:val="single" w:color="auto" w:sz="4" w:space="0"/>
              <w:right w:val="single" w:color="auto" w:sz="4" w:space="0"/>
            </w:tcBorders>
            <w:noWrap w:val="0"/>
            <w:vAlign w:val="center"/>
          </w:tcPr>
          <w:p w14:paraId="182273A7">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597" w:type="pct"/>
            <w:tcBorders>
              <w:top w:val="single" w:color="auto" w:sz="4" w:space="0"/>
              <w:left w:val="single" w:color="auto" w:sz="4" w:space="0"/>
              <w:bottom w:val="single" w:color="auto" w:sz="4" w:space="0"/>
              <w:right w:val="single" w:color="auto" w:sz="4" w:space="0"/>
            </w:tcBorders>
            <w:noWrap w:val="0"/>
            <w:vAlign w:val="center"/>
          </w:tcPr>
          <w:p w14:paraId="3838D86C">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p>
        </w:tc>
        <w:tc>
          <w:tcPr>
            <w:tcW w:w="1067" w:type="pct"/>
            <w:tcBorders>
              <w:top w:val="single" w:color="auto" w:sz="4" w:space="0"/>
              <w:left w:val="single" w:color="auto" w:sz="4" w:space="0"/>
              <w:bottom w:val="single" w:color="auto" w:sz="4" w:space="0"/>
              <w:right w:val="single" w:color="auto" w:sz="4" w:space="0"/>
            </w:tcBorders>
            <w:noWrap w:val="0"/>
            <w:vAlign w:val="center"/>
          </w:tcPr>
          <w:p w14:paraId="364E07BE">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1分/次</w:t>
            </w:r>
          </w:p>
          <w:p w14:paraId="4697C942">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扣完为止</w:t>
            </w:r>
          </w:p>
        </w:tc>
      </w:tr>
      <w:tr w14:paraId="559FB97D">
        <w:tblPrEx>
          <w:tblCellMar>
            <w:top w:w="0" w:type="dxa"/>
            <w:left w:w="108" w:type="dxa"/>
            <w:bottom w:w="0" w:type="dxa"/>
            <w:right w:w="108" w:type="dxa"/>
          </w:tblCellMar>
        </w:tblPrEx>
        <w:trPr>
          <w:trHeight w:val="605" w:hRule="atLeast"/>
          <w:jc w:val="center"/>
        </w:trPr>
        <w:tc>
          <w:tcPr>
            <w:tcW w:w="2314" w:type="pct"/>
            <w:gridSpan w:val="3"/>
            <w:tcBorders>
              <w:top w:val="single" w:color="auto" w:sz="4" w:space="0"/>
              <w:left w:val="single" w:color="auto" w:sz="4" w:space="0"/>
              <w:bottom w:val="single" w:color="auto" w:sz="4" w:space="0"/>
              <w:right w:val="single" w:color="auto" w:sz="4" w:space="0"/>
            </w:tcBorders>
            <w:noWrap w:val="0"/>
            <w:vAlign w:val="center"/>
          </w:tcPr>
          <w:p w14:paraId="7C671CF8">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合计</w:t>
            </w:r>
          </w:p>
        </w:tc>
        <w:tc>
          <w:tcPr>
            <w:tcW w:w="691" w:type="pct"/>
            <w:tcBorders>
              <w:top w:val="single" w:color="auto" w:sz="4" w:space="0"/>
              <w:left w:val="nil"/>
              <w:bottom w:val="single" w:color="auto" w:sz="4" w:space="0"/>
              <w:right w:val="single" w:color="auto" w:sz="4" w:space="0"/>
            </w:tcBorders>
            <w:noWrap w:val="0"/>
            <w:vAlign w:val="center"/>
          </w:tcPr>
          <w:p w14:paraId="7AE55E8A">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100分制</w:t>
            </w:r>
          </w:p>
        </w:tc>
        <w:tc>
          <w:tcPr>
            <w:tcW w:w="328" w:type="pct"/>
            <w:tcBorders>
              <w:top w:val="single" w:color="auto" w:sz="4" w:space="0"/>
              <w:left w:val="nil"/>
              <w:bottom w:val="single" w:color="auto" w:sz="4" w:space="0"/>
              <w:right w:val="single" w:color="auto" w:sz="4" w:space="0"/>
            </w:tcBorders>
            <w:noWrap w:val="0"/>
            <w:vAlign w:val="center"/>
          </w:tcPr>
          <w:p w14:paraId="7FB5194A">
            <w:pPr>
              <w:keepNext w:val="0"/>
              <w:keepLines w:val="0"/>
              <w:pageBreakBefore w:val="0"/>
              <w:widowControl/>
              <w:kinsoku/>
              <w:wordWrap/>
              <w:overflowPunct/>
              <w:topLinePunct w:val="0"/>
              <w:autoSpaceDE/>
              <w:autoSpaceDN/>
              <w:bidi w:val="0"/>
              <w:spacing w:beforeAutospacing="0" w:line="360" w:lineRule="exact"/>
              <w:jc w:val="righ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分</w:t>
            </w:r>
          </w:p>
        </w:tc>
        <w:tc>
          <w:tcPr>
            <w:tcW w:w="1665" w:type="pct"/>
            <w:gridSpan w:val="2"/>
            <w:tcBorders>
              <w:top w:val="single" w:color="auto" w:sz="4" w:space="0"/>
              <w:left w:val="nil"/>
              <w:bottom w:val="single" w:color="auto" w:sz="4" w:space="0"/>
              <w:right w:val="single" w:color="auto" w:sz="4" w:space="0"/>
            </w:tcBorders>
            <w:noWrap w:val="0"/>
            <w:vAlign w:val="center"/>
          </w:tcPr>
          <w:p w14:paraId="7E7B237E">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得分：   分</w:t>
            </w:r>
          </w:p>
        </w:tc>
      </w:tr>
    </w:tbl>
    <w:p w14:paraId="0D72AB19">
      <w:pPr>
        <w:keepNext w:val="0"/>
        <w:keepLines w:val="0"/>
        <w:pageBreakBefore w:val="0"/>
        <w:widowControl/>
        <w:tabs>
          <w:tab w:val="left" w:pos="525"/>
        </w:tabs>
        <w:kinsoku/>
        <w:wordWrap/>
        <w:overflowPunct/>
        <w:topLinePunct w:val="0"/>
        <w:autoSpaceDE/>
        <w:autoSpaceDN/>
        <w:bidi w:val="0"/>
        <w:snapToGrid/>
        <w:spacing w:beforeAutospacing="0" w:afterAutospacing="0" w:line="360" w:lineRule="exact"/>
        <w:rPr>
          <w:rFonts w:hint="eastAsia" w:ascii="宋体" w:hAnsi="宋体" w:eastAsia="宋体" w:cs="宋体"/>
          <w:b/>
          <w:color w:val="auto"/>
          <w:sz w:val="24"/>
          <w:szCs w:val="24"/>
          <w:highlight w:val="none"/>
        </w:rPr>
      </w:pPr>
    </w:p>
    <w:bookmarkEnd w:id="2"/>
    <w:p w14:paraId="767F2C8E">
      <w:pPr>
        <w:keepNext w:val="0"/>
        <w:keepLines w:val="0"/>
        <w:pageBreakBefore w:val="0"/>
        <w:widowControl/>
        <w:tabs>
          <w:tab w:val="left" w:pos="525"/>
        </w:tabs>
        <w:kinsoku/>
        <w:wordWrap/>
        <w:overflowPunct/>
        <w:topLinePunct w:val="0"/>
        <w:autoSpaceDE/>
        <w:autoSpaceDN/>
        <w:bidi w:val="0"/>
        <w:snapToGrid/>
        <w:spacing w:beforeAutospacing="0" w:afterAutospacing="0" w:line="36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三、商务要求（以下内容均为不允许负偏离的实质性要求，负偏离其投标无效）</w:t>
      </w:r>
    </w:p>
    <w:p w14:paraId="03A779AF">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bookmarkStart w:id="3" w:name="_Toc4338"/>
      <w:bookmarkStart w:id="4" w:name="_Toc426098080"/>
      <w:r>
        <w:rPr>
          <w:rFonts w:hint="eastAsia" w:ascii="宋体" w:hAnsi="宋体" w:eastAsia="宋体" w:cs="宋体"/>
          <w:color w:val="auto"/>
          <w:sz w:val="24"/>
          <w:szCs w:val="24"/>
          <w:highlight w:val="none"/>
        </w:rPr>
        <w:t>采购包1：</w:t>
      </w:r>
    </w:p>
    <w:tbl>
      <w:tblPr>
        <w:tblStyle w:val="25"/>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96"/>
        <w:gridCol w:w="1175"/>
        <w:gridCol w:w="2003"/>
        <w:gridCol w:w="5558"/>
      </w:tblGrid>
      <w:tr w14:paraId="08D3DE3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noWrap w:val="0"/>
            <w:vAlign w:val="top"/>
          </w:tcPr>
          <w:p w14:paraId="6D68F2EF">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616" w:type="pct"/>
            <w:noWrap w:val="0"/>
            <w:vAlign w:val="top"/>
          </w:tcPr>
          <w:p w14:paraId="4D1DC6D2">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参数性质</w:t>
            </w:r>
          </w:p>
        </w:tc>
        <w:tc>
          <w:tcPr>
            <w:tcW w:w="1050" w:type="pct"/>
            <w:noWrap w:val="0"/>
            <w:vAlign w:val="top"/>
          </w:tcPr>
          <w:p w14:paraId="6EA96B5E">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类型</w:t>
            </w:r>
          </w:p>
        </w:tc>
        <w:tc>
          <w:tcPr>
            <w:tcW w:w="2914" w:type="pct"/>
            <w:noWrap w:val="0"/>
            <w:vAlign w:val="top"/>
          </w:tcPr>
          <w:p w14:paraId="7BEB9616">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要求</w:t>
            </w:r>
          </w:p>
        </w:tc>
      </w:tr>
      <w:tr w14:paraId="1417C3D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noWrap w:val="0"/>
            <w:vAlign w:val="top"/>
          </w:tcPr>
          <w:p w14:paraId="58EFBFBA">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616" w:type="pct"/>
            <w:noWrap w:val="0"/>
            <w:vAlign w:val="top"/>
          </w:tcPr>
          <w:p w14:paraId="11F01C5D">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050" w:type="pct"/>
            <w:noWrap w:val="0"/>
            <w:vAlign w:val="top"/>
          </w:tcPr>
          <w:p w14:paraId="47F84568">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交付时间</w:t>
            </w:r>
          </w:p>
        </w:tc>
        <w:tc>
          <w:tcPr>
            <w:tcW w:w="2914" w:type="pct"/>
            <w:noWrap w:val="0"/>
            <w:vAlign w:val="top"/>
          </w:tcPr>
          <w:p w14:paraId="6C5828D6">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合同签订后5个工作日内须全员到岗。</w:t>
            </w:r>
          </w:p>
        </w:tc>
      </w:tr>
      <w:tr w14:paraId="749BD17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noWrap w:val="0"/>
            <w:vAlign w:val="top"/>
          </w:tcPr>
          <w:p w14:paraId="517C35A1">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616" w:type="pct"/>
            <w:noWrap w:val="0"/>
            <w:vAlign w:val="top"/>
          </w:tcPr>
          <w:p w14:paraId="09B2F873">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050" w:type="pct"/>
            <w:noWrap w:val="0"/>
            <w:vAlign w:val="top"/>
          </w:tcPr>
          <w:p w14:paraId="4B6DB410">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交付</w:t>
            </w:r>
            <w:r>
              <w:rPr>
                <w:rFonts w:hint="eastAsia" w:ascii="宋体" w:hAnsi="宋体" w:eastAsia="宋体" w:cs="宋体"/>
                <w:color w:val="auto"/>
                <w:sz w:val="24"/>
                <w:szCs w:val="24"/>
                <w:highlight w:val="none"/>
              </w:rPr>
              <w:t>地点</w:t>
            </w:r>
          </w:p>
        </w:tc>
        <w:tc>
          <w:tcPr>
            <w:tcW w:w="2914" w:type="pct"/>
            <w:noWrap w:val="0"/>
            <w:vAlign w:val="top"/>
          </w:tcPr>
          <w:p w14:paraId="7D21895F">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指定地点。</w:t>
            </w:r>
          </w:p>
        </w:tc>
      </w:tr>
      <w:tr w14:paraId="5826888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noWrap w:val="0"/>
            <w:vAlign w:val="top"/>
          </w:tcPr>
          <w:p w14:paraId="28C5B735">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616" w:type="pct"/>
            <w:noWrap w:val="0"/>
            <w:vAlign w:val="top"/>
          </w:tcPr>
          <w:p w14:paraId="1CA0859E">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050" w:type="pct"/>
            <w:noWrap w:val="0"/>
            <w:vAlign w:val="top"/>
          </w:tcPr>
          <w:p w14:paraId="55870B52">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交付</w:t>
            </w:r>
            <w:r>
              <w:rPr>
                <w:rFonts w:hint="eastAsia" w:ascii="宋体" w:hAnsi="宋体" w:eastAsia="宋体" w:cs="宋体"/>
                <w:color w:val="auto"/>
                <w:sz w:val="24"/>
                <w:szCs w:val="24"/>
                <w:highlight w:val="none"/>
              </w:rPr>
              <w:t>条件</w:t>
            </w:r>
          </w:p>
        </w:tc>
        <w:tc>
          <w:tcPr>
            <w:tcW w:w="2914" w:type="pct"/>
            <w:noWrap w:val="0"/>
            <w:vAlign w:val="top"/>
          </w:tcPr>
          <w:p w14:paraId="008B0096">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满足国家相关标准、行业标准及招标文件要求，具备验收条件。</w:t>
            </w:r>
          </w:p>
        </w:tc>
      </w:tr>
      <w:tr w14:paraId="44E18A2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noWrap w:val="0"/>
            <w:vAlign w:val="top"/>
          </w:tcPr>
          <w:p w14:paraId="2D0F7849">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616" w:type="pct"/>
            <w:noWrap w:val="0"/>
            <w:vAlign w:val="top"/>
          </w:tcPr>
          <w:p w14:paraId="26C9AAD6">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050" w:type="pct"/>
            <w:noWrap w:val="0"/>
            <w:vAlign w:val="top"/>
          </w:tcPr>
          <w:p w14:paraId="7565A31F">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是否邀请投标人验收</w:t>
            </w:r>
          </w:p>
        </w:tc>
        <w:tc>
          <w:tcPr>
            <w:tcW w:w="2914" w:type="pct"/>
            <w:noWrap w:val="0"/>
            <w:vAlign w:val="top"/>
          </w:tcPr>
          <w:p w14:paraId="0CB26720">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不邀请投标人验收</w:t>
            </w:r>
          </w:p>
        </w:tc>
      </w:tr>
      <w:tr w14:paraId="652AAB8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noWrap w:val="0"/>
            <w:vAlign w:val="top"/>
          </w:tcPr>
          <w:p w14:paraId="211A5137">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616" w:type="pct"/>
            <w:noWrap w:val="0"/>
            <w:vAlign w:val="top"/>
          </w:tcPr>
          <w:p w14:paraId="185D6872">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050" w:type="pct"/>
            <w:noWrap w:val="0"/>
            <w:vAlign w:val="top"/>
          </w:tcPr>
          <w:p w14:paraId="6B68BA0D">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履约验收方式</w:t>
            </w:r>
          </w:p>
        </w:tc>
        <w:tc>
          <w:tcPr>
            <w:tcW w:w="2914" w:type="pct"/>
            <w:noWrap w:val="0"/>
            <w:vAlign w:val="top"/>
          </w:tcPr>
          <w:p w14:paraId="68795ECF">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1、期次1，说明：合同签订后，进场履约前三日内，对中标人所响应的资质、安保人员及无人机配备情况进行进场验收。</w:t>
            </w:r>
          </w:p>
          <w:p w14:paraId="1A0EEF84">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2、期次2，说明：</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每月组织一次</w:t>
            </w:r>
            <w:r>
              <w:rPr>
                <w:rFonts w:hint="eastAsia" w:ascii="宋体" w:hAnsi="宋体" w:eastAsia="宋体" w:cs="宋体"/>
                <w:color w:val="auto"/>
                <w:sz w:val="24"/>
                <w:szCs w:val="24"/>
                <w:highlight w:val="none"/>
                <w:lang w:eastAsia="zh-CN"/>
              </w:rPr>
              <w:t>安防辅助</w:t>
            </w:r>
            <w:r>
              <w:rPr>
                <w:rFonts w:hint="eastAsia" w:ascii="宋体" w:hAnsi="宋体" w:eastAsia="宋体" w:cs="宋体"/>
                <w:color w:val="auto"/>
                <w:sz w:val="24"/>
                <w:szCs w:val="24"/>
                <w:highlight w:val="none"/>
              </w:rPr>
              <w:t>服务考核，根据考核结果进行验收。</w:t>
            </w:r>
          </w:p>
        </w:tc>
      </w:tr>
      <w:tr w14:paraId="6A75088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noWrap w:val="0"/>
            <w:vAlign w:val="top"/>
          </w:tcPr>
          <w:p w14:paraId="7279BD14">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616" w:type="pct"/>
            <w:noWrap w:val="0"/>
            <w:vAlign w:val="top"/>
          </w:tcPr>
          <w:p w14:paraId="08500CE1">
            <w:pPr>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p>
        </w:tc>
        <w:tc>
          <w:tcPr>
            <w:tcW w:w="1050" w:type="pct"/>
            <w:noWrap w:val="0"/>
            <w:vAlign w:val="top"/>
          </w:tcPr>
          <w:p w14:paraId="105A4DFC">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合同支付方式</w:t>
            </w:r>
          </w:p>
        </w:tc>
        <w:tc>
          <w:tcPr>
            <w:tcW w:w="2914" w:type="pct"/>
            <w:noWrap w:val="0"/>
            <w:vAlign w:val="top"/>
          </w:tcPr>
          <w:p w14:paraId="15FF9D3B">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按月按实结算，本项目合同期内将每月进行一次结算，根据每月经</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确认后的实际服务人数确定每月服务费，支付时间为次月的10个工作日内，</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根据考核结果，在收到中标人开具的等额增值税普通发票后，以银行转账方式付款给中标人，直至合同期满。如中标人逾期提供发票、不提供上述发票或提供的发票不合格，则付款期限顺延。</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不承担任何责任。</w:t>
            </w:r>
          </w:p>
        </w:tc>
      </w:tr>
      <w:tr w14:paraId="11F4601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8" w:type="pct"/>
            <w:noWrap w:val="0"/>
            <w:vAlign w:val="top"/>
          </w:tcPr>
          <w:p w14:paraId="3850D433">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616" w:type="pct"/>
            <w:noWrap w:val="0"/>
            <w:vAlign w:val="top"/>
          </w:tcPr>
          <w:p w14:paraId="6B769A8D">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050" w:type="pct"/>
            <w:noWrap w:val="0"/>
            <w:vAlign w:val="top"/>
          </w:tcPr>
          <w:p w14:paraId="1515472F">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w:t>
            </w:r>
          </w:p>
        </w:tc>
        <w:tc>
          <w:tcPr>
            <w:tcW w:w="2914" w:type="pct"/>
            <w:noWrap w:val="0"/>
            <w:vAlign w:val="top"/>
          </w:tcPr>
          <w:p w14:paraId="2C45239C">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缴纳, 本采购包履约保证金为合同金额的5.0%</w:t>
            </w:r>
          </w:p>
          <w:p w14:paraId="5EDF2EDD">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说明：在签订合同时，中标人应以银行转账、支票、汇票或银行无条件支付保函</w:t>
            </w:r>
            <w:r>
              <w:rPr>
                <w:rFonts w:hint="eastAsia" w:ascii="宋体" w:hAnsi="宋体" w:eastAsia="宋体" w:cs="宋体"/>
                <w:color w:val="auto"/>
                <w:sz w:val="24"/>
                <w:szCs w:val="24"/>
                <w:highlight w:val="none"/>
                <w:lang w:eastAsia="zh-CN"/>
              </w:rPr>
              <w:t>、保险保函</w:t>
            </w:r>
            <w:r>
              <w:rPr>
                <w:rFonts w:hint="eastAsia" w:ascii="宋体" w:hAnsi="宋体" w:eastAsia="宋体" w:cs="宋体"/>
                <w:color w:val="auto"/>
                <w:sz w:val="24"/>
                <w:szCs w:val="24"/>
                <w:highlight w:val="none"/>
              </w:rPr>
              <w:t>（有效期要涵盖整个合同有效期）等非现金形式缴纳合同金额5%的履约保证金。如中标人未按合同有关规定履行其义务，</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有权扣除履约保证金，用以补偿损失。履约保证金在中标人履行完合同约定的全部事项且双方无未了事项的前提下，</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在收到中标人提交的书面申请等材料后20个工作日无息退还。</w:t>
            </w:r>
          </w:p>
        </w:tc>
      </w:tr>
    </w:tbl>
    <w:p w14:paraId="36A48781">
      <w:pPr>
        <w:pStyle w:val="313"/>
        <w:keepNext w:val="0"/>
        <w:keepLines w:val="0"/>
        <w:pageBreakBefore w:val="0"/>
        <w:widowControl/>
        <w:kinsoku/>
        <w:wordWrap/>
        <w:overflowPunct/>
        <w:topLinePunct w:val="0"/>
        <w:autoSpaceDE/>
        <w:autoSpaceDN/>
        <w:bidi w:val="0"/>
        <w:spacing w:beforeAutospacing="0"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★其他商务要求</w:t>
      </w:r>
    </w:p>
    <w:p w14:paraId="0D905AF2">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val="en-US" w:eastAsia="zh-CN"/>
        </w:rPr>
        <w:t>8</w:t>
      </w:r>
      <w:r>
        <w:rPr>
          <w:rFonts w:hint="eastAsia" w:ascii="宋体" w:hAnsi="宋体" w:eastAsia="宋体" w:cs="宋体"/>
          <w:color w:val="auto"/>
          <w:sz w:val="24"/>
          <w:szCs w:val="24"/>
          <w:highlight w:val="none"/>
          <w:shd w:val="clear" w:color="auto" w:fill="FFFFFF"/>
        </w:rPr>
        <w:t>、</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权利和义务</w:t>
      </w:r>
    </w:p>
    <w:p w14:paraId="1F010F55">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val="en-US" w:eastAsia="zh-CN"/>
        </w:rPr>
        <w:t>8</w:t>
      </w:r>
      <w:r>
        <w:rPr>
          <w:rFonts w:hint="eastAsia" w:ascii="宋体" w:hAnsi="宋体" w:eastAsia="宋体" w:cs="宋体"/>
          <w:color w:val="auto"/>
          <w:sz w:val="24"/>
          <w:szCs w:val="24"/>
          <w:highlight w:val="none"/>
          <w:shd w:val="clear" w:color="auto" w:fill="FFFFFF"/>
        </w:rPr>
        <w:t>.1按照规定，中标人为</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提供</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服务，中标人管理混乱，达不到</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要求的，</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通知整改。</w:t>
      </w:r>
    </w:p>
    <w:p w14:paraId="01F86975">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val="en-US" w:eastAsia="zh-CN"/>
        </w:rPr>
        <w:t>8</w:t>
      </w:r>
      <w:r>
        <w:rPr>
          <w:rFonts w:hint="eastAsia" w:ascii="宋体" w:hAnsi="宋体" w:eastAsia="宋体" w:cs="宋体"/>
          <w:color w:val="auto"/>
          <w:sz w:val="24"/>
          <w:szCs w:val="24"/>
          <w:highlight w:val="none"/>
          <w:shd w:val="clear" w:color="auto" w:fill="FFFFFF"/>
        </w:rPr>
        <w:t>.2</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要求中标人的安保人员，负责做好</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规定场所的安全保卫工作，做到文明值勤，依法办事。</w:t>
      </w:r>
    </w:p>
    <w:p w14:paraId="2C028D66">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val="en-US" w:eastAsia="zh-CN"/>
        </w:rPr>
        <w:t>8</w:t>
      </w:r>
      <w:r>
        <w:rPr>
          <w:rFonts w:hint="eastAsia" w:ascii="宋体" w:hAnsi="宋体" w:eastAsia="宋体" w:cs="宋体"/>
          <w:color w:val="auto"/>
          <w:sz w:val="24"/>
          <w:szCs w:val="24"/>
          <w:highlight w:val="none"/>
          <w:shd w:val="clear" w:color="auto" w:fill="FFFFFF"/>
        </w:rPr>
        <w:t>.3</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有权对</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员的各项工作进行核查、指导，调整</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员的工作内容。</w:t>
      </w:r>
    </w:p>
    <w:p w14:paraId="284EA024">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val="en-US" w:eastAsia="zh-CN"/>
        </w:rPr>
        <w:t>8</w:t>
      </w:r>
      <w:r>
        <w:rPr>
          <w:rFonts w:hint="eastAsia" w:ascii="宋体" w:hAnsi="宋体" w:eastAsia="宋体" w:cs="宋体"/>
          <w:color w:val="auto"/>
          <w:sz w:val="24"/>
          <w:szCs w:val="24"/>
          <w:highlight w:val="none"/>
          <w:shd w:val="clear" w:color="auto" w:fill="FFFFFF"/>
        </w:rPr>
        <w:t>.4</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核查发现</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员有违反</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职责行为时，有权向中标人提出处理意见。</w:t>
      </w:r>
    </w:p>
    <w:p w14:paraId="1B1C5F61">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val="en-US" w:eastAsia="zh-CN"/>
        </w:rPr>
        <w:t>8</w:t>
      </w:r>
      <w:r>
        <w:rPr>
          <w:rFonts w:hint="eastAsia" w:ascii="宋体" w:hAnsi="宋体" w:eastAsia="宋体" w:cs="宋体"/>
          <w:color w:val="auto"/>
          <w:sz w:val="24"/>
          <w:szCs w:val="24"/>
          <w:highlight w:val="none"/>
          <w:shd w:val="clear" w:color="auto" w:fill="FFFFFF"/>
        </w:rPr>
        <w:t>.5</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为了妥善处理遇到的突发或不可抗力事件时，有权安排</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员紧急岗位或任务。</w:t>
      </w:r>
    </w:p>
    <w:p w14:paraId="4EE6C775">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val="en-US" w:eastAsia="zh-CN"/>
        </w:rPr>
        <w:t>8</w:t>
      </w:r>
      <w:r>
        <w:rPr>
          <w:rFonts w:hint="eastAsia" w:ascii="宋体" w:hAnsi="宋体" w:eastAsia="宋体" w:cs="宋体"/>
          <w:color w:val="auto"/>
          <w:sz w:val="24"/>
          <w:szCs w:val="24"/>
          <w:highlight w:val="none"/>
          <w:shd w:val="clear" w:color="auto" w:fill="FFFFFF"/>
        </w:rPr>
        <w:t>.6节日或重大活动，</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需要中标人</w:t>
      </w:r>
      <w:r>
        <w:rPr>
          <w:rFonts w:hint="eastAsia" w:ascii="宋体" w:hAnsi="宋体" w:cs="宋体"/>
          <w:color w:val="auto"/>
          <w:sz w:val="24"/>
          <w:szCs w:val="24"/>
          <w:highlight w:val="none"/>
          <w:shd w:val="clear" w:color="auto" w:fill="FFFFFF"/>
          <w:lang w:val="en-US" w:eastAsia="zh-CN"/>
        </w:rPr>
        <w:t>增派</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员，中标人应服从</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的人员调配。</w:t>
      </w:r>
    </w:p>
    <w:p w14:paraId="4E30CC55">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val="en-US" w:eastAsia="zh-CN"/>
        </w:rPr>
        <w:t>8</w:t>
      </w:r>
      <w:r>
        <w:rPr>
          <w:rFonts w:hint="eastAsia" w:ascii="宋体" w:hAnsi="宋体" w:eastAsia="宋体" w:cs="宋体"/>
          <w:color w:val="auto"/>
          <w:sz w:val="24"/>
          <w:szCs w:val="24"/>
          <w:highlight w:val="none"/>
          <w:shd w:val="clear" w:color="auto" w:fill="FFFFFF"/>
        </w:rPr>
        <w:t>.7</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要求中标人上岗前或调动前应事先向</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提交书面申请并审批后方可执行，中标人应将安保人员档案报备</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w:t>
      </w:r>
    </w:p>
    <w:p w14:paraId="07D413CB">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val="en-US" w:eastAsia="zh-CN"/>
        </w:rPr>
        <w:t>8</w:t>
      </w:r>
      <w:r>
        <w:rPr>
          <w:rFonts w:hint="eastAsia" w:ascii="宋体" w:hAnsi="宋体" w:eastAsia="宋体" w:cs="宋体"/>
          <w:color w:val="auto"/>
          <w:sz w:val="24"/>
          <w:szCs w:val="24"/>
          <w:highlight w:val="none"/>
          <w:shd w:val="clear" w:color="auto" w:fill="FFFFFF"/>
        </w:rPr>
        <w:t>.8</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有权对当班的</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员进行抽查点名，发现</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员未如数在岗，达不到</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要求的，</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通知整改。</w:t>
      </w:r>
    </w:p>
    <w:p w14:paraId="2B2BEE01">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val="en-US" w:eastAsia="zh-CN"/>
        </w:rPr>
        <w:t>8</w:t>
      </w:r>
      <w:r>
        <w:rPr>
          <w:rFonts w:hint="eastAsia" w:ascii="宋体" w:hAnsi="宋体" w:eastAsia="宋体" w:cs="宋体"/>
          <w:color w:val="auto"/>
          <w:sz w:val="24"/>
          <w:szCs w:val="24"/>
          <w:highlight w:val="none"/>
          <w:shd w:val="clear" w:color="auto" w:fill="FFFFFF"/>
        </w:rPr>
        <w:t>.9</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将根据中标人提供的</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员花名册对派驻</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员进行人员核验，如发现派驻</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员与提供花名册不一致的，新派驻</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员学历、持有的</w:t>
      </w:r>
      <w:r>
        <w:rPr>
          <w:rFonts w:hint="eastAsia" w:ascii="宋体" w:hAnsi="宋体" w:cs="宋体"/>
          <w:color w:val="auto"/>
          <w:sz w:val="24"/>
          <w:szCs w:val="24"/>
          <w:highlight w:val="none"/>
          <w:shd w:val="clear" w:color="auto" w:fill="FFFFFF"/>
          <w:lang w:eastAsia="zh-CN"/>
        </w:rPr>
        <w:t>执业证书</w:t>
      </w:r>
      <w:r>
        <w:rPr>
          <w:rFonts w:hint="eastAsia" w:ascii="宋体" w:hAnsi="宋体" w:eastAsia="宋体" w:cs="宋体"/>
          <w:color w:val="auto"/>
          <w:sz w:val="24"/>
          <w:szCs w:val="24"/>
          <w:highlight w:val="none"/>
          <w:shd w:val="clear" w:color="auto" w:fill="FFFFFF"/>
        </w:rPr>
        <w:t>等相关资质材料不得低于替换人员。如中标人无故替换人员，且替换人员达不到</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招标要求的，将视同合同违约，</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有权终止合同履行并对中标人作出且不限于履约保证金不予退还、上报</w:t>
      </w:r>
      <w:r>
        <w:rPr>
          <w:rFonts w:hint="eastAsia" w:ascii="宋体" w:hAnsi="宋体" w:eastAsia="宋体" w:cs="宋体"/>
          <w:color w:val="auto"/>
          <w:sz w:val="24"/>
          <w:szCs w:val="24"/>
          <w:highlight w:val="none"/>
          <w:shd w:val="clear" w:color="auto" w:fill="FFFFFF"/>
          <w:lang w:val="en-US" w:eastAsia="zh-CN"/>
        </w:rPr>
        <w:t>景弘集团</w:t>
      </w:r>
      <w:r>
        <w:rPr>
          <w:rFonts w:hint="eastAsia" w:ascii="宋体" w:hAnsi="宋体" w:eastAsia="宋体" w:cs="宋体"/>
          <w:color w:val="auto"/>
          <w:sz w:val="24"/>
          <w:szCs w:val="24"/>
          <w:highlight w:val="none"/>
          <w:shd w:val="clear" w:color="auto" w:fill="FFFFFF"/>
        </w:rPr>
        <w:t>列入履约黑名单等处罚。</w:t>
      </w:r>
    </w:p>
    <w:p w14:paraId="67E7BB46">
      <w:pPr>
        <w:pStyle w:val="313"/>
        <w:keepNext w:val="0"/>
        <w:keepLines w:val="0"/>
        <w:pageBreakBefore w:val="0"/>
        <w:widowControl/>
        <w:kinsoku/>
        <w:wordWrap/>
        <w:overflowPunct/>
        <w:topLinePunct w:val="0"/>
        <w:autoSpaceDE/>
        <w:autoSpaceDN/>
        <w:bidi w:val="0"/>
        <w:spacing w:beforeAutospacing="0" w:line="360" w:lineRule="exact"/>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val="en-US" w:eastAsia="zh-CN"/>
        </w:rPr>
        <w:t>9</w:t>
      </w:r>
      <w:r>
        <w:rPr>
          <w:rFonts w:hint="eastAsia" w:ascii="宋体" w:hAnsi="宋体" w:eastAsia="宋体" w:cs="宋体"/>
          <w:color w:val="auto"/>
          <w:sz w:val="24"/>
          <w:szCs w:val="24"/>
          <w:highlight w:val="none"/>
          <w:shd w:val="clear" w:color="auto" w:fill="FFFFFF"/>
        </w:rPr>
        <w:t>.中标人权利和义务</w:t>
      </w:r>
    </w:p>
    <w:p w14:paraId="1892714C">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val="en-US" w:eastAsia="zh-CN"/>
        </w:rPr>
        <w:t>9</w:t>
      </w:r>
      <w:r>
        <w:rPr>
          <w:rFonts w:hint="eastAsia" w:ascii="宋体" w:hAnsi="宋体" w:eastAsia="宋体" w:cs="宋体"/>
          <w:color w:val="auto"/>
          <w:sz w:val="24"/>
          <w:szCs w:val="24"/>
          <w:highlight w:val="none"/>
          <w:shd w:val="clear" w:color="auto" w:fill="FFFFFF"/>
        </w:rPr>
        <w:t>.1中标人派遣的</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员若由于</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在执行任务或临时安排规定工作任务，造成人身伤害的，中标人承担所有的赔偿责任。</w:t>
      </w:r>
    </w:p>
    <w:p w14:paraId="5FB86830">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val="en-US" w:eastAsia="zh-CN"/>
        </w:rPr>
        <w:t>9</w:t>
      </w:r>
      <w:r>
        <w:rPr>
          <w:rFonts w:hint="eastAsia" w:ascii="宋体" w:hAnsi="宋体" w:eastAsia="宋体" w:cs="宋体"/>
          <w:color w:val="auto"/>
          <w:sz w:val="24"/>
          <w:szCs w:val="24"/>
          <w:highlight w:val="none"/>
          <w:shd w:val="clear" w:color="auto" w:fill="FFFFFF"/>
        </w:rPr>
        <w:t>.2中标人派遣的</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员须无条件服从</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负责的日常管理、训练、勤务指挥。</w:t>
      </w:r>
    </w:p>
    <w:p w14:paraId="0141A764">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val="en-US" w:eastAsia="zh-CN"/>
        </w:rPr>
        <w:t>9</w:t>
      </w:r>
      <w:r>
        <w:rPr>
          <w:rFonts w:hint="eastAsia" w:ascii="宋体" w:hAnsi="宋体" w:eastAsia="宋体" w:cs="宋体"/>
          <w:color w:val="auto"/>
          <w:sz w:val="24"/>
          <w:szCs w:val="24"/>
          <w:highlight w:val="none"/>
          <w:shd w:val="clear" w:color="auto" w:fill="FFFFFF"/>
        </w:rPr>
        <w:t>.3中标人派遣的</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员应爱护</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的财产和设施设备，如因</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员失职造成</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的财产或设施 设备丢失、损失、损坏的，应由中标人赔偿，按双方协商损失物品的金额进行赔偿。</w:t>
      </w:r>
    </w:p>
    <w:p w14:paraId="2A712F72">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val="en-US" w:eastAsia="zh-CN"/>
        </w:rPr>
        <w:t>9</w:t>
      </w:r>
      <w:r>
        <w:rPr>
          <w:rFonts w:hint="eastAsia" w:ascii="宋体" w:hAnsi="宋体" w:eastAsia="宋体" w:cs="宋体"/>
          <w:color w:val="auto"/>
          <w:sz w:val="24"/>
          <w:szCs w:val="24"/>
          <w:highlight w:val="none"/>
          <w:shd w:val="clear" w:color="auto" w:fill="FFFFFF"/>
        </w:rPr>
        <w:t>.4中标人应保证人员在岗，不得随意更换</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员，如必须更换，应提前一周向</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提出书面申请，得到同意后方可更换，并随时接受</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检查，及时整改。</w:t>
      </w:r>
    </w:p>
    <w:p w14:paraId="36E88EC5">
      <w:pPr>
        <w:pStyle w:val="313"/>
        <w:keepNext w:val="0"/>
        <w:keepLines w:val="0"/>
        <w:pageBreakBefore w:val="0"/>
        <w:widowControl/>
        <w:kinsoku/>
        <w:wordWrap/>
        <w:overflowPunct/>
        <w:topLinePunct w:val="0"/>
        <w:autoSpaceDE/>
        <w:autoSpaceDN/>
        <w:bidi w:val="0"/>
        <w:spacing w:beforeAutospacing="0" w:line="360" w:lineRule="exact"/>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val="en-US" w:eastAsia="zh-CN"/>
        </w:rPr>
        <w:t>10</w:t>
      </w:r>
      <w:r>
        <w:rPr>
          <w:rFonts w:hint="eastAsia" w:ascii="宋体" w:hAnsi="宋体" w:eastAsia="宋体" w:cs="宋体"/>
          <w:color w:val="auto"/>
          <w:sz w:val="24"/>
          <w:szCs w:val="24"/>
          <w:highlight w:val="none"/>
          <w:shd w:val="clear" w:color="auto" w:fill="FFFFFF"/>
        </w:rPr>
        <w:t>、违约责任</w:t>
      </w:r>
    </w:p>
    <w:p w14:paraId="5401F33A">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val="en-US" w:eastAsia="zh-CN"/>
        </w:rPr>
        <w:t>10</w:t>
      </w:r>
      <w:r>
        <w:rPr>
          <w:rFonts w:hint="eastAsia" w:ascii="宋体" w:hAnsi="宋体" w:eastAsia="宋体" w:cs="宋体"/>
          <w:color w:val="auto"/>
          <w:sz w:val="24"/>
          <w:szCs w:val="24"/>
          <w:highlight w:val="none"/>
          <w:shd w:val="clear" w:color="auto" w:fill="FFFFFF"/>
        </w:rPr>
        <w:t>.1中标人所提供的服务不符合合同要求且拒不整改的，</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有权拒收并没收其履约保证金。</w:t>
      </w:r>
    </w:p>
    <w:p w14:paraId="053CCEAB">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r>
        <w:rPr>
          <w:rFonts w:hint="eastAsia" w:ascii="宋体" w:hAnsi="宋体" w:eastAsia="宋体" w:cs="宋体"/>
          <w:color w:val="auto"/>
          <w:sz w:val="24"/>
          <w:szCs w:val="24"/>
          <w:highlight w:val="none"/>
          <w:shd w:val="clear" w:color="auto" w:fill="FFFFFF"/>
          <w:lang w:val="en-US" w:eastAsia="zh-CN"/>
        </w:rPr>
        <w:t>0</w:t>
      </w:r>
      <w:r>
        <w:rPr>
          <w:rFonts w:hint="eastAsia" w:ascii="宋体" w:hAnsi="宋体" w:eastAsia="宋体" w:cs="宋体"/>
          <w:color w:val="auto"/>
          <w:sz w:val="24"/>
          <w:szCs w:val="24"/>
          <w:highlight w:val="none"/>
          <w:shd w:val="clear" w:color="auto" w:fill="FFFFFF"/>
        </w:rPr>
        <w:t>.2中标人不能按时完整交付服务的，每逾期1天，需向</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支付违约金1000元，逾期超过10天的，</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有权单方解除合同，并没收其履约保证金。</w:t>
      </w:r>
    </w:p>
    <w:p w14:paraId="27DEE5EC">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r>
        <w:rPr>
          <w:rFonts w:hint="eastAsia" w:ascii="宋体" w:hAnsi="宋体" w:eastAsia="宋体" w:cs="宋体"/>
          <w:color w:val="auto"/>
          <w:sz w:val="24"/>
          <w:szCs w:val="24"/>
          <w:highlight w:val="none"/>
          <w:shd w:val="clear" w:color="auto" w:fill="FFFFFF"/>
          <w:lang w:val="en-US" w:eastAsia="zh-CN"/>
        </w:rPr>
        <w:t>0</w:t>
      </w:r>
      <w:r>
        <w:rPr>
          <w:rFonts w:hint="eastAsia" w:ascii="宋体" w:hAnsi="宋体" w:eastAsia="宋体" w:cs="宋体"/>
          <w:color w:val="auto"/>
          <w:sz w:val="24"/>
          <w:szCs w:val="24"/>
          <w:highlight w:val="none"/>
          <w:shd w:val="clear" w:color="auto" w:fill="FFFFFF"/>
        </w:rPr>
        <w:t>.3中标人未经</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同意单方面终止合同的，</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将没收其履约保证金。</w:t>
      </w:r>
    </w:p>
    <w:p w14:paraId="3C23AD0D">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r>
        <w:rPr>
          <w:rFonts w:hint="eastAsia" w:ascii="宋体" w:hAnsi="宋体" w:eastAsia="宋体" w:cs="宋体"/>
          <w:color w:val="auto"/>
          <w:sz w:val="24"/>
          <w:szCs w:val="24"/>
          <w:highlight w:val="none"/>
          <w:shd w:val="clear" w:color="auto" w:fill="FFFFFF"/>
          <w:lang w:val="en-US" w:eastAsia="zh-CN"/>
        </w:rPr>
        <w:t>0</w:t>
      </w:r>
      <w:r>
        <w:rPr>
          <w:rFonts w:hint="eastAsia" w:ascii="宋体" w:hAnsi="宋体" w:eastAsia="宋体" w:cs="宋体"/>
          <w:color w:val="auto"/>
          <w:sz w:val="24"/>
          <w:szCs w:val="24"/>
          <w:highlight w:val="none"/>
          <w:shd w:val="clear" w:color="auto" w:fill="FFFFFF"/>
        </w:rPr>
        <w:t>.4中标人拟派的</w:t>
      </w:r>
      <w:r>
        <w:rPr>
          <w:rFonts w:hint="eastAsia" w:ascii="宋体" w:hAnsi="宋体" w:eastAsia="宋体" w:cs="宋体"/>
          <w:color w:val="auto"/>
          <w:sz w:val="24"/>
          <w:szCs w:val="24"/>
          <w:highlight w:val="none"/>
          <w:shd w:val="clear" w:color="auto" w:fill="FFFFFF"/>
          <w:lang w:eastAsia="zh-CN"/>
        </w:rPr>
        <w:t>安防辅助</w:t>
      </w:r>
      <w:r>
        <w:rPr>
          <w:rFonts w:hint="eastAsia" w:ascii="宋体" w:hAnsi="宋体" w:eastAsia="宋体" w:cs="宋体"/>
          <w:color w:val="auto"/>
          <w:sz w:val="24"/>
          <w:szCs w:val="24"/>
          <w:highlight w:val="none"/>
          <w:shd w:val="clear" w:color="auto" w:fill="FFFFFF"/>
        </w:rPr>
        <w:t>人员出现向</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监区内拨打电话、打招呼、发信号和投掷物品的情形，第一次发现扣款3000元并辞退该人员，第二次发现</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有权解除合同并没收履约保证金。</w:t>
      </w:r>
    </w:p>
    <w:p w14:paraId="573E3726">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r>
        <w:rPr>
          <w:rFonts w:hint="eastAsia" w:ascii="宋体" w:hAnsi="宋体" w:eastAsia="宋体" w:cs="宋体"/>
          <w:color w:val="auto"/>
          <w:sz w:val="24"/>
          <w:szCs w:val="24"/>
          <w:highlight w:val="none"/>
          <w:shd w:val="clear" w:color="auto" w:fill="FFFFFF"/>
          <w:lang w:val="en-US" w:eastAsia="zh-CN"/>
        </w:rPr>
        <w:t>0</w:t>
      </w:r>
      <w:r>
        <w:rPr>
          <w:rFonts w:hint="eastAsia" w:ascii="宋体" w:hAnsi="宋体" w:eastAsia="宋体" w:cs="宋体"/>
          <w:color w:val="auto"/>
          <w:sz w:val="24"/>
          <w:szCs w:val="24"/>
          <w:highlight w:val="none"/>
          <w:shd w:val="clear" w:color="auto" w:fill="FFFFFF"/>
        </w:rPr>
        <w:t>.5中标人进入</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监管区的工作人员必须遵守</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的工作制度和监管安全规定，服从</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的指挥，不得传递信息、现金、手机、毒品、枪支、刀具等违禁品、违规品，若有发现经核查属实的，中标人须马上更换工作人员，并视情况向</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支付10000元-20000元的违约金。发生二次（含）以上或造成严重后果的，</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有权单方解除合同并没收履约保证金，中标人还应承担相关的法律责任。违约金直接从</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应支付中标人的费用中扣除，不足部分，中标人应自收到</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通知之日起30日内缴纳。</w:t>
      </w:r>
    </w:p>
    <w:p w14:paraId="6377E25B">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r>
        <w:rPr>
          <w:rFonts w:hint="eastAsia" w:ascii="宋体" w:hAnsi="宋体" w:eastAsia="宋体" w:cs="宋体"/>
          <w:color w:val="auto"/>
          <w:sz w:val="24"/>
          <w:szCs w:val="24"/>
          <w:highlight w:val="none"/>
          <w:shd w:val="clear" w:color="auto" w:fill="FFFFFF"/>
          <w:lang w:val="en-US" w:eastAsia="zh-CN"/>
        </w:rPr>
        <w:t>0</w:t>
      </w:r>
      <w:r>
        <w:rPr>
          <w:rFonts w:hint="eastAsia" w:ascii="宋体" w:hAnsi="宋体" w:eastAsia="宋体" w:cs="宋体"/>
          <w:color w:val="auto"/>
          <w:sz w:val="24"/>
          <w:szCs w:val="24"/>
          <w:highlight w:val="none"/>
          <w:shd w:val="clear" w:color="auto" w:fill="FFFFFF"/>
        </w:rPr>
        <w:t>.6因中标人违约对</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造成损失的赔偿金及合同约定的违约金均可由</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从未支付的合同款或履约保证金中扣除。</w:t>
      </w:r>
    </w:p>
    <w:p w14:paraId="532222E2">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r>
        <w:rPr>
          <w:rFonts w:hint="eastAsia" w:ascii="宋体" w:hAnsi="宋体" w:eastAsia="宋体" w:cs="宋体"/>
          <w:color w:val="auto"/>
          <w:sz w:val="24"/>
          <w:szCs w:val="24"/>
          <w:highlight w:val="none"/>
          <w:shd w:val="clear" w:color="auto" w:fill="FFFFFF"/>
          <w:lang w:val="en-US" w:eastAsia="zh-CN"/>
        </w:rPr>
        <w:t>0</w:t>
      </w:r>
      <w:r>
        <w:rPr>
          <w:rFonts w:hint="eastAsia" w:ascii="宋体" w:hAnsi="宋体" w:eastAsia="宋体" w:cs="宋体"/>
          <w:color w:val="auto"/>
          <w:sz w:val="24"/>
          <w:szCs w:val="24"/>
          <w:highlight w:val="none"/>
          <w:shd w:val="clear" w:color="auto" w:fill="FFFFFF"/>
        </w:rPr>
        <w:t>.7除上述具体违约情形外，中标人出现不符合招标文件、中标人投标文件、合同要求的其他情形，每发现一次，需向</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支付违约金1000元。</w:t>
      </w:r>
    </w:p>
    <w:p w14:paraId="6993A97A">
      <w:pPr>
        <w:pStyle w:val="313"/>
        <w:keepNext w:val="0"/>
        <w:keepLines w:val="0"/>
        <w:pageBreakBefore w:val="0"/>
        <w:widowControl/>
        <w:kinsoku/>
        <w:wordWrap/>
        <w:overflowPunct/>
        <w:topLinePunct w:val="0"/>
        <w:autoSpaceDE/>
        <w:autoSpaceDN/>
        <w:bidi w:val="0"/>
        <w:spacing w:beforeAutospacing="0" w:line="360" w:lineRule="exact"/>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r>
        <w:rPr>
          <w:rFonts w:hint="eastAsia" w:ascii="宋体" w:hAnsi="宋体" w:eastAsia="宋体" w:cs="宋体"/>
          <w:color w:val="auto"/>
          <w:sz w:val="24"/>
          <w:szCs w:val="24"/>
          <w:highlight w:val="none"/>
          <w:shd w:val="clear" w:color="auto" w:fill="FFFFFF"/>
          <w:lang w:val="en-US" w:eastAsia="zh-CN"/>
        </w:rPr>
        <w:t>1</w:t>
      </w:r>
      <w:r>
        <w:rPr>
          <w:rFonts w:hint="eastAsia" w:ascii="宋体" w:hAnsi="宋体" w:eastAsia="宋体" w:cs="宋体"/>
          <w:color w:val="auto"/>
          <w:sz w:val="24"/>
          <w:szCs w:val="24"/>
          <w:highlight w:val="none"/>
          <w:shd w:val="clear" w:color="auto" w:fill="FFFFFF"/>
        </w:rPr>
        <w:t>、诉讼相关费用承担</w:t>
      </w:r>
    </w:p>
    <w:p w14:paraId="271AF0BB">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若因中标人未履行合同项下义务导致</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所产生的一切损失（包括但不限于人身财产的损失、律师费、诉讼费、保全费、鉴定费等），均由中标人承担赔偿责任。</w:t>
      </w:r>
    </w:p>
    <w:p w14:paraId="53AB865D">
      <w:pPr>
        <w:pStyle w:val="313"/>
        <w:keepNext w:val="0"/>
        <w:keepLines w:val="0"/>
        <w:pageBreakBefore w:val="0"/>
        <w:widowControl/>
        <w:kinsoku/>
        <w:wordWrap/>
        <w:overflowPunct/>
        <w:topLinePunct w:val="0"/>
        <w:autoSpaceDE/>
        <w:autoSpaceDN/>
        <w:bidi w:val="0"/>
        <w:spacing w:beforeAutospacing="0" w:line="360" w:lineRule="exact"/>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r>
        <w:rPr>
          <w:rFonts w:hint="eastAsia" w:ascii="宋体" w:hAnsi="宋体" w:eastAsia="宋体" w:cs="宋体"/>
          <w:color w:val="auto"/>
          <w:sz w:val="24"/>
          <w:szCs w:val="24"/>
          <w:highlight w:val="none"/>
          <w:shd w:val="clear" w:color="auto" w:fill="FFFFFF"/>
          <w:lang w:val="en-US" w:eastAsia="zh-CN"/>
        </w:rPr>
        <w:t>2</w:t>
      </w:r>
      <w:r>
        <w:rPr>
          <w:rFonts w:hint="eastAsia" w:ascii="宋体" w:hAnsi="宋体" w:eastAsia="宋体" w:cs="宋体"/>
          <w:color w:val="auto"/>
          <w:sz w:val="24"/>
          <w:szCs w:val="24"/>
          <w:highlight w:val="none"/>
          <w:shd w:val="clear" w:color="auto" w:fill="FFFFFF"/>
        </w:rPr>
        <w:t>、不可抗力</w:t>
      </w:r>
    </w:p>
    <w:p w14:paraId="0FE57FB3">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r>
        <w:rPr>
          <w:rFonts w:hint="eastAsia" w:ascii="宋体" w:hAnsi="宋体" w:eastAsia="宋体" w:cs="宋体"/>
          <w:color w:val="auto"/>
          <w:sz w:val="24"/>
          <w:szCs w:val="24"/>
          <w:highlight w:val="none"/>
          <w:shd w:val="clear" w:color="auto" w:fill="FFFFFF"/>
          <w:lang w:val="en-US" w:eastAsia="zh-CN"/>
        </w:rPr>
        <w:t>2</w:t>
      </w:r>
      <w:r>
        <w:rPr>
          <w:rFonts w:hint="eastAsia" w:ascii="宋体" w:hAnsi="宋体" w:eastAsia="宋体" w:cs="宋体"/>
          <w:color w:val="auto"/>
          <w:sz w:val="24"/>
          <w:szCs w:val="24"/>
          <w:highlight w:val="none"/>
          <w:shd w:val="clear" w:color="auto" w:fill="FFFFFF"/>
        </w:rPr>
        <w:t>.1因不可抗力造成无法依约履行合同义务的，遭受不可抗力一方应及时向对方通报不能履行或不能完全履行的理由，并在随后取得有关主管机关证明后的15日内向另一方提供不可抗力发生及持续期间的充分证据。基于以上行为，允许遭受不可抗力一方延期履行、部分履行或不履行合同，并根据情况可部分或全部免于承担违约责任。</w:t>
      </w:r>
    </w:p>
    <w:p w14:paraId="1A5EBEC9">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r>
        <w:rPr>
          <w:rFonts w:hint="eastAsia" w:ascii="宋体" w:hAnsi="宋体" w:eastAsia="宋体" w:cs="宋体"/>
          <w:color w:val="auto"/>
          <w:sz w:val="24"/>
          <w:szCs w:val="24"/>
          <w:highlight w:val="none"/>
          <w:shd w:val="clear" w:color="auto" w:fill="FFFFFF"/>
          <w:lang w:val="en-US" w:eastAsia="zh-CN"/>
        </w:rPr>
        <w:t>2</w:t>
      </w:r>
      <w:r>
        <w:rPr>
          <w:rFonts w:hint="eastAsia" w:ascii="宋体" w:hAnsi="宋体" w:eastAsia="宋体" w:cs="宋体"/>
          <w:color w:val="auto"/>
          <w:sz w:val="24"/>
          <w:szCs w:val="24"/>
          <w:highlight w:val="none"/>
          <w:shd w:val="clear" w:color="auto" w:fill="FFFFFF"/>
        </w:rPr>
        <w:t>.2本合同中的不可抗力指不能预见、不能避免、不能克服的客观情况，包括但不限于：自然灾害如地震、台风、洪水、火灾及政府行为、法律规定或其适用的变化或其他任何无法预见、避免或控制的事件。</w:t>
      </w:r>
    </w:p>
    <w:p w14:paraId="3292ADF5">
      <w:pPr>
        <w:pStyle w:val="313"/>
        <w:keepNext w:val="0"/>
        <w:keepLines w:val="0"/>
        <w:pageBreakBefore w:val="0"/>
        <w:widowControl/>
        <w:kinsoku/>
        <w:wordWrap/>
        <w:overflowPunct/>
        <w:topLinePunct w:val="0"/>
        <w:autoSpaceDE/>
        <w:autoSpaceDN/>
        <w:bidi w:val="0"/>
        <w:spacing w:beforeAutospacing="0" w:line="360" w:lineRule="exact"/>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r>
        <w:rPr>
          <w:rFonts w:hint="eastAsia" w:ascii="宋体" w:hAnsi="宋体" w:eastAsia="宋体" w:cs="宋体"/>
          <w:color w:val="auto"/>
          <w:sz w:val="24"/>
          <w:szCs w:val="24"/>
          <w:highlight w:val="none"/>
          <w:shd w:val="clear" w:color="auto" w:fill="FFFFFF"/>
          <w:lang w:val="en-US" w:eastAsia="zh-CN"/>
        </w:rPr>
        <w:t>3</w:t>
      </w:r>
      <w:r>
        <w:rPr>
          <w:rFonts w:hint="eastAsia" w:ascii="宋体" w:hAnsi="宋体" w:eastAsia="宋体" w:cs="宋体"/>
          <w:color w:val="auto"/>
          <w:sz w:val="24"/>
          <w:szCs w:val="24"/>
          <w:highlight w:val="none"/>
          <w:shd w:val="clear" w:color="auto" w:fill="FFFFFF"/>
        </w:rPr>
        <w:t>、专利权及知识产权</w:t>
      </w:r>
    </w:p>
    <w:p w14:paraId="38B7EB95">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中标人须保障</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在使用该货物或其任何一部分时不受到第三方关于侵犯专利权、商标权或工业设计权等知识产权的指控。如果任何第三方提出侵权指控与</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无关，中标人须与第三方交涉并承担可能发生的责任与一切费用。如</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因此而遭致损失的，中标人应赔偿该损失。</w:t>
      </w:r>
    </w:p>
    <w:p w14:paraId="15C34059">
      <w:pPr>
        <w:pStyle w:val="313"/>
        <w:keepNext w:val="0"/>
        <w:keepLines w:val="0"/>
        <w:pageBreakBefore w:val="0"/>
        <w:widowControl/>
        <w:kinsoku/>
        <w:wordWrap/>
        <w:overflowPunct/>
        <w:topLinePunct w:val="0"/>
        <w:autoSpaceDE/>
        <w:autoSpaceDN/>
        <w:bidi w:val="0"/>
        <w:spacing w:beforeAutospacing="0" w:line="360" w:lineRule="exact"/>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r>
        <w:rPr>
          <w:rFonts w:hint="eastAsia" w:ascii="宋体" w:hAnsi="宋体" w:eastAsia="宋体" w:cs="宋体"/>
          <w:color w:val="auto"/>
          <w:sz w:val="24"/>
          <w:szCs w:val="24"/>
          <w:highlight w:val="none"/>
          <w:shd w:val="clear" w:color="auto" w:fill="FFFFFF"/>
          <w:lang w:val="en-US" w:eastAsia="zh-CN"/>
        </w:rPr>
        <w:t>4</w:t>
      </w:r>
      <w:r>
        <w:rPr>
          <w:rFonts w:hint="eastAsia" w:ascii="宋体" w:hAnsi="宋体" w:eastAsia="宋体" w:cs="宋体"/>
          <w:color w:val="auto"/>
          <w:sz w:val="24"/>
          <w:szCs w:val="24"/>
          <w:highlight w:val="none"/>
          <w:shd w:val="clear" w:color="auto" w:fill="FFFFFF"/>
        </w:rPr>
        <w:t>、保密条款</w:t>
      </w:r>
    </w:p>
    <w:p w14:paraId="0AD38544">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中标人要认真遵守国家</w:t>
      </w:r>
      <w:r>
        <w:rPr>
          <w:rFonts w:hint="eastAsia" w:ascii="宋体" w:hAnsi="宋体" w:cs="宋体"/>
          <w:color w:val="auto"/>
          <w:sz w:val="24"/>
          <w:szCs w:val="24"/>
          <w:highlight w:val="none"/>
          <w:shd w:val="clear" w:color="auto" w:fill="FFFFFF"/>
          <w:lang w:val="en-US" w:eastAsia="zh-CN"/>
        </w:rPr>
        <w:t>相关</w:t>
      </w:r>
      <w:r>
        <w:rPr>
          <w:rFonts w:hint="eastAsia" w:ascii="宋体" w:hAnsi="宋体" w:eastAsia="宋体" w:cs="宋体"/>
          <w:color w:val="auto"/>
          <w:sz w:val="24"/>
          <w:szCs w:val="24"/>
          <w:highlight w:val="none"/>
          <w:shd w:val="clear" w:color="auto" w:fill="FFFFFF"/>
        </w:rPr>
        <w:t>保密法律、法规和规章制度，履行保密义务；中标人进入</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工作区域的工作人员需签订《保密承诺书》，要严格履行保密义务，未经</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允许不得违规记录、存储、复制国家秘密信息，不以任何方式泄露所接触和知悉的国家秘密，严禁将</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工作文件等内部资料泄露出去，如发生泄密行为，中标人及其工作人员将承担相应法律后果。</w:t>
      </w:r>
    </w:p>
    <w:p w14:paraId="4AA3119D">
      <w:pPr>
        <w:pStyle w:val="313"/>
        <w:keepNext w:val="0"/>
        <w:keepLines w:val="0"/>
        <w:pageBreakBefore w:val="0"/>
        <w:widowControl/>
        <w:kinsoku/>
        <w:wordWrap/>
        <w:overflowPunct/>
        <w:topLinePunct w:val="0"/>
        <w:autoSpaceDE/>
        <w:autoSpaceDN/>
        <w:bidi w:val="0"/>
        <w:spacing w:beforeAutospacing="0" w:line="360" w:lineRule="exact"/>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r>
        <w:rPr>
          <w:rFonts w:hint="eastAsia" w:ascii="宋体" w:hAnsi="宋体" w:eastAsia="宋体" w:cs="宋体"/>
          <w:color w:val="auto"/>
          <w:sz w:val="24"/>
          <w:szCs w:val="24"/>
          <w:highlight w:val="none"/>
          <w:shd w:val="clear" w:color="auto" w:fill="FFFFFF"/>
          <w:lang w:val="en-US" w:eastAsia="zh-CN"/>
        </w:rPr>
        <w:t>5</w:t>
      </w:r>
      <w:r>
        <w:rPr>
          <w:rFonts w:hint="eastAsia" w:ascii="宋体" w:hAnsi="宋体" w:eastAsia="宋体" w:cs="宋体"/>
          <w:color w:val="auto"/>
          <w:sz w:val="24"/>
          <w:szCs w:val="24"/>
          <w:highlight w:val="none"/>
          <w:shd w:val="clear" w:color="auto" w:fill="FFFFFF"/>
        </w:rPr>
        <w:t>、廉政条款</w:t>
      </w:r>
    </w:p>
    <w:p w14:paraId="12763AE5">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供应商及其工作人员不得有以任何形式行贿</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工作人员的行为，若发现并被核查属实的，</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有权解除合同且不退还履约保证金，情节严重的，供应商及其工作人员还要承担相应的法律责任；</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及其工作人员不得索要或接受供应商的礼金及吃请等，如有违反廉政纪律等行为的，依据有关规定给予党纪、政纪或组织处理，情节严重的，还应承担相应的法律责任。</w:t>
      </w:r>
    </w:p>
    <w:p w14:paraId="4A3B0C65">
      <w:pPr>
        <w:pStyle w:val="313"/>
        <w:keepNext w:val="0"/>
        <w:keepLines w:val="0"/>
        <w:pageBreakBefore w:val="0"/>
        <w:widowControl/>
        <w:kinsoku/>
        <w:wordWrap/>
        <w:overflowPunct/>
        <w:topLinePunct w:val="0"/>
        <w:autoSpaceDE/>
        <w:autoSpaceDN/>
        <w:bidi w:val="0"/>
        <w:spacing w:beforeAutospacing="0" w:line="360" w:lineRule="exact"/>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r>
        <w:rPr>
          <w:rFonts w:hint="eastAsia" w:ascii="宋体" w:hAnsi="宋体" w:eastAsia="宋体" w:cs="宋体"/>
          <w:color w:val="auto"/>
          <w:sz w:val="24"/>
          <w:szCs w:val="24"/>
          <w:highlight w:val="none"/>
          <w:shd w:val="clear" w:color="auto" w:fill="FFFFFF"/>
          <w:lang w:val="en-US" w:eastAsia="zh-CN"/>
        </w:rPr>
        <w:t>6</w:t>
      </w:r>
      <w:r>
        <w:rPr>
          <w:rFonts w:hint="eastAsia" w:ascii="宋体" w:hAnsi="宋体" w:eastAsia="宋体" w:cs="宋体"/>
          <w:color w:val="auto"/>
          <w:sz w:val="24"/>
          <w:szCs w:val="24"/>
          <w:highlight w:val="none"/>
          <w:shd w:val="clear" w:color="auto" w:fill="FFFFFF"/>
        </w:rPr>
        <w:t>、合同纠纷处理方式</w:t>
      </w:r>
    </w:p>
    <w:p w14:paraId="22470D17">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r>
        <w:rPr>
          <w:rFonts w:hint="eastAsia" w:ascii="宋体" w:hAnsi="宋体" w:eastAsia="宋体" w:cs="宋体"/>
          <w:color w:val="auto"/>
          <w:sz w:val="24"/>
          <w:szCs w:val="24"/>
          <w:highlight w:val="none"/>
          <w:shd w:val="clear" w:color="auto" w:fill="FFFFFF"/>
          <w:lang w:val="en-US" w:eastAsia="zh-CN"/>
        </w:rPr>
        <w:t>6</w:t>
      </w:r>
      <w:r>
        <w:rPr>
          <w:rFonts w:hint="eastAsia" w:ascii="宋体" w:hAnsi="宋体" w:eastAsia="宋体" w:cs="宋体"/>
          <w:color w:val="auto"/>
          <w:sz w:val="24"/>
          <w:szCs w:val="24"/>
          <w:highlight w:val="none"/>
          <w:shd w:val="clear" w:color="auto" w:fill="FFFFFF"/>
        </w:rPr>
        <w:t>.1</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及中标人双方必须认真履行合同条款。因合同或与合同有关的一切事项发生争议，由双方友好协商解决，协商不成的，任何一方均可向</w:t>
      </w:r>
      <w:r>
        <w:rPr>
          <w:rFonts w:hint="eastAsia" w:ascii="宋体" w:hAnsi="宋体" w:eastAsia="宋体" w:cs="宋体"/>
          <w:color w:val="auto"/>
          <w:sz w:val="24"/>
          <w:szCs w:val="24"/>
          <w:highlight w:val="none"/>
          <w:shd w:val="clear" w:color="auto" w:fill="FFFFFF"/>
          <w:lang w:eastAsia="zh-CN"/>
        </w:rPr>
        <w:t>招标人</w:t>
      </w:r>
      <w:r>
        <w:rPr>
          <w:rFonts w:hint="eastAsia" w:ascii="宋体" w:hAnsi="宋体" w:eastAsia="宋体" w:cs="宋体"/>
          <w:color w:val="auto"/>
          <w:sz w:val="24"/>
          <w:szCs w:val="24"/>
          <w:highlight w:val="none"/>
          <w:shd w:val="clear" w:color="auto" w:fill="FFFFFF"/>
        </w:rPr>
        <w:t>所在地人民法院提起诉讼。</w:t>
      </w:r>
    </w:p>
    <w:p w14:paraId="17527E6E">
      <w:pPr>
        <w:pStyle w:val="313"/>
        <w:keepNext w:val="0"/>
        <w:keepLines w:val="0"/>
        <w:pageBreakBefore w:val="0"/>
        <w:widowControl/>
        <w:kinsoku/>
        <w:wordWrap/>
        <w:overflowPunct/>
        <w:topLinePunct w:val="0"/>
        <w:autoSpaceDE/>
        <w:autoSpaceDN/>
        <w:bidi w:val="0"/>
        <w:spacing w:beforeAutospacing="0" w:line="36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r>
        <w:rPr>
          <w:rFonts w:hint="eastAsia" w:ascii="宋体" w:hAnsi="宋体" w:eastAsia="宋体" w:cs="宋体"/>
          <w:color w:val="auto"/>
          <w:sz w:val="24"/>
          <w:szCs w:val="24"/>
          <w:highlight w:val="none"/>
          <w:shd w:val="clear" w:color="auto" w:fill="FFFFFF"/>
          <w:lang w:val="en-US" w:eastAsia="zh-CN"/>
        </w:rPr>
        <w:t>6</w:t>
      </w:r>
      <w:r>
        <w:rPr>
          <w:rFonts w:hint="eastAsia" w:ascii="宋体" w:hAnsi="宋体" w:eastAsia="宋体" w:cs="宋体"/>
          <w:color w:val="auto"/>
          <w:sz w:val="24"/>
          <w:szCs w:val="24"/>
          <w:highlight w:val="none"/>
          <w:shd w:val="clear" w:color="auto" w:fill="FFFFFF"/>
        </w:rPr>
        <w:t>.2合同补充和修改：合同生效后，双方对合同内容的变更或补充应采取书面形式，并经双方签字并盖章确认。</w:t>
      </w:r>
    </w:p>
    <w:p w14:paraId="2E3F008F">
      <w:pPr>
        <w:pStyle w:val="313"/>
        <w:keepNext w:val="0"/>
        <w:keepLines w:val="0"/>
        <w:pageBreakBefore w:val="0"/>
        <w:widowControl/>
        <w:kinsoku/>
        <w:wordWrap/>
        <w:overflowPunct/>
        <w:topLinePunct w:val="0"/>
        <w:autoSpaceDE/>
        <w:autoSpaceDN/>
        <w:bidi w:val="0"/>
        <w:spacing w:beforeAutospacing="0" w:line="360" w:lineRule="exact"/>
        <w:ind w:firstLine="482" w:firstLineChars="200"/>
        <w:jc w:val="both"/>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shd w:val="clear" w:color="auto" w:fill="FFFFFF"/>
        </w:rPr>
        <w:t>注：“三、商务要求”所有条款均为不允许负偏离的实质性要求，投标人须完全响应，未响应的，按无效投标处理。</w:t>
      </w:r>
    </w:p>
    <w:p w14:paraId="48BAA81D">
      <w:pPr>
        <w:pStyle w:val="313"/>
        <w:keepNext w:val="0"/>
        <w:keepLines w:val="0"/>
        <w:pageBreakBefore w:val="0"/>
        <w:widowControl/>
        <w:kinsoku/>
        <w:wordWrap/>
        <w:overflowPunct/>
        <w:topLinePunct w:val="0"/>
        <w:autoSpaceDE/>
        <w:autoSpaceDN/>
        <w:bidi w:val="0"/>
        <w:spacing w:beforeAutospacing="0" w:line="360" w:lineRule="exact"/>
        <w:jc w:val="both"/>
        <w:outlineLvl w:val="2"/>
        <w:rPr>
          <w:rFonts w:hint="eastAsia" w:ascii="宋体" w:hAnsi="宋体" w:eastAsia="宋体" w:cs="宋体"/>
          <w:b/>
          <w:color w:val="auto"/>
          <w:sz w:val="24"/>
          <w:szCs w:val="24"/>
          <w:highlight w:val="none"/>
        </w:rPr>
      </w:pPr>
    </w:p>
    <w:p w14:paraId="47C5839C">
      <w:pPr>
        <w:pStyle w:val="313"/>
        <w:keepNext w:val="0"/>
        <w:keepLines w:val="0"/>
        <w:pageBreakBefore w:val="0"/>
        <w:widowControl/>
        <w:kinsoku/>
        <w:wordWrap/>
        <w:overflowPunct/>
        <w:topLinePunct w:val="0"/>
        <w:autoSpaceDE/>
        <w:autoSpaceDN/>
        <w:bidi w:val="0"/>
        <w:spacing w:beforeAutospacing="0" w:line="360" w:lineRule="exact"/>
        <w:jc w:val="both"/>
        <w:outlineLvl w:val="2"/>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四、其他事项</w:t>
      </w:r>
    </w:p>
    <w:p w14:paraId="3DED6BFB">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1、除招标文件另有规定外，若出现有关法律、法规和规章有强制性规定但招标文件未列明的情形，则投标人应按照有关法律、法规和规章强制性规定执行。</w:t>
      </w:r>
    </w:p>
    <w:p w14:paraId="2417C5C9">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2、其他：</w:t>
      </w:r>
    </w:p>
    <w:p w14:paraId="54F44436">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2.1本项目不允许中标人以任何名义和理由在中标后将中标项目的主体、非主体、关键性工作、非关键性工作进行转包、分包，在履行合同过程中如有发现，</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有权单方终止合同，视为中标人违约，中标人违约对</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 xml:space="preserve">造成的损失的，需另行支付相应的赔偿，并追究相关法律责任。 </w:t>
      </w:r>
    </w:p>
    <w:p w14:paraId="43C59548">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有权对中标人投标文件中的承诺内容、资料和说明进行原件核查、实地核查，中标人应无条件配合</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的核查工作，不得拒绝核查或隐瞒真实情况。若在中标后或签约时或履行合同过程中发现中标人有提供虚假材料或承诺谋取中标等违法违规行为，</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将上报监督管理部门处理，给</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造成损失（损失包括直接损失和间接损失及因追索该损失而产生的诉讼费、律师费等）的，</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 xml:space="preserve">有权要求中标人进行赔偿并负相关责任。 </w:t>
      </w:r>
    </w:p>
    <w:p w14:paraId="181298E9">
      <w:pPr>
        <w:pStyle w:val="313"/>
        <w:keepNext w:val="0"/>
        <w:keepLines w:val="0"/>
        <w:pageBreakBefore w:val="0"/>
        <w:widowControl/>
        <w:kinsoku/>
        <w:wordWrap/>
        <w:overflowPunct/>
        <w:topLinePunct w:val="0"/>
        <w:autoSpaceDE/>
        <w:autoSpaceDN/>
        <w:bidi w:val="0"/>
        <w:spacing w:beforeAutospacing="0" w:line="360" w:lineRule="exact"/>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2.3本招标文件未明确的其它约定事项或条款，待</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与中标人签订合同时，由双方协商订立。</w:t>
      </w:r>
    </w:p>
    <w:p w14:paraId="4477D16F">
      <w:pPr>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br w:type="page"/>
      </w:r>
      <w:r>
        <w:rPr>
          <w:rFonts w:hint="eastAsia" w:ascii="宋体" w:hAnsi="宋体" w:cs="宋体"/>
          <w:b/>
          <w:color w:val="auto"/>
          <w:sz w:val="36"/>
          <w:szCs w:val="36"/>
          <w:highlight w:val="none"/>
        </w:rPr>
        <w:t>第四章 合同（参考范本）</w:t>
      </w:r>
      <w:bookmarkEnd w:id="3"/>
      <w:bookmarkEnd w:id="4"/>
    </w:p>
    <w:tbl>
      <w:tblPr>
        <w:tblStyle w:val="25"/>
        <w:tblW w:w="9660" w:type="dxa"/>
        <w:tblInd w:w="-1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660"/>
      </w:tblGrid>
      <w:tr w14:paraId="1C7A72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660" w:type="dxa"/>
            <w:noWrap w:val="0"/>
            <w:vAlign w:val="top"/>
          </w:tcPr>
          <w:p w14:paraId="400BAB50">
            <w:pPr>
              <w:spacing w:line="420" w:lineRule="exact"/>
              <w:ind w:left="105"/>
              <w:rPr>
                <w:rStyle w:val="78"/>
                <w:rFonts w:ascii="宋体" w:hAnsi="Times New Roman" w:cs="宋体"/>
                <w:color w:val="auto"/>
                <w:highlight w:val="none"/>
              </w:rPr>
            </w:pPr>
            <w:r>
              <w:rPr>
                <w:rStyle w:val="78"/>
                <w:rFonts w:hint="eastAsia" w:ascii="宋体" w:hAnsi="宋体" w:cs="宋体"/>
                <w:color w:val="auto"/>
                <w:highlight w:val="none"/>
              </w:rPr>
              <w:t>注释：</w:t>
            </w:r>
          </w:p>
          <w:p w14:paraId="68C341BF">
            <w:pPr>
              <w:spacing w:line="420" w:lineRule="exact"/>
              <w:ind w:firstLine="720" w:firstLineChars="300"/>
              <w:rPr>
                <w:rStyle w:val="78"/>
                <w:rFonts w:ascii="宋体" w:hAnsi="Times New Roman" w:cs="宋体"/>
                <w:color w:val="auto"/>
                <w:highlight w:val="none"/>
              </w:rPr>
            </w:pPr>
            <w:r>
              <w:rPr>
                <w:rStyle w:val="78"/>
                <w:rFonts w:hint="eastAsia" w:ascii="宋体" w:hAnsi="宋体" w:cs="宋体"/>
                <w:color w:val="auto"/>
                <w:highlight w:val="none"/>
              </w:rPr>
              <w:t>《采购合同格式》，本格式条款仅作为双方签订合同的参考，为阐明各方的权利和义务，经协商可增加新的条款。但不得与公开招标文件、投标文件的实质性内容相背离。</w:t>
            </w:r>
          </w:p>
        </w:tc>
      </w:tr>
    </w:tbl>
    <w:p w14:paraId="58FD63F7">
      <w:pPr>
        <w:spacing w:line="420" w:lineRule="exact"/>
        <w:ind w:left="-284"/>
        <w:rPr>
          <w:rStyle w:val="78"/>
          <w:rFonts w:ascii="宋体" w:hAnsi="Times New Roman" w:cs="宋体"/>
          <w:color w:val="auto"/>
          <w:highlight w:val="none"/>
        </w:rPr>
      </w:pPr>
    </w:p>
    <w:p w14:paraId="7085C786">
      <w:pPr>
        <w:spacing w:line="440" w:lineRule="exact"/>
        <w:rPr>
          <w:rStyle w:val="78"/>
          <w:rFonts w:ascii="宋体" w:hAnsi="宋体" w:cs="宋体"/>
          <w:color w:val="auto"/>
          <w:highlight w:val="none"/>
        </w:rPr>
      </w:pPr>
      <w:r>
        <w:rPr>
          <w:rStyle w:val="78"/>
          <w:rFonts w:hint="eastAsia" w:ascii="宋体" w:hAnsi="宋体" w:cs="宋体"/>
          <w:color w:val="auto"/>
          <w:highlight w:val="none"/>
        </w:rPr>
        <w:t>甲方</w:t>
      </w:r>
      <w:r>
        <w:rPr>
          <w:rStyle w:val="78"/>
          <w:rFonts w:ascii="宋体" w:hAnsi="宋体" w:cs="宋体"/>
          <w:color w:val="auto"/>
          <w:highlight w:val="none"/>
        </w:rPr>
        <w:t>(</w:t>
      </w:r>
      <w:r>
        <w:rPr>
          <w:rStyle w:val="78"/>
          <w:rFonts w:hint="eastAsia" w:ascii="宋体" w:hAnsi="宋体" w:cs="宋体"/>
          <w:color w:val="auto"/>
          <w:highlight w:val="none"/>
        </w:rPr>
        <w:t>招标人</w:t>
      </w:r>
      <w:r>
        <w:rPr>
          <w:rStyle w:val="78"/>
          <w:rFonts w:ascii="宋体" w:hAnsi="宋体" w:cs="宋体"/>
          <w:color w:val="auto"/>
          <w:highlight w:val="none"/>
        </w:rPr>
        <w:t>)</w:t>
      </w:r>
      <w:r>
        <w:rPr>
          <w:rStyle w:val="78"/>
          <w:rFonts w:hint="eastAsia" w:ascii="宋体" w:hAnsi="宋体" w:cs="宋体"/>
          <w:color w:val="auto"/>
          <w:highlight w:val="none"/>
        </w:rPr>
        <w:t>：                                    合同编号：</w:t>
      </w:r>
    </w:p>
    <w:p w14:paraId="11F39FE7">
      <w:pPr>
        <w:rPr>
          <w:rFonts w:ascii="宋体" w:hAnsi="宋体" w:cs="宋体"/>
          <w:color w:val="auto"/>
          <w:kern w:val="0"/>
          <w:sz w:val="24"/>
          <w:highlight w:val="none"/>
        </w:rPr>
      </w:pPr>
      <w:r>
        <w:rPr>
          <w:rStyle w:val="78"/>
          <w:rFonts w:hint="eastAsia" w:ascii="宋体" w:hAnsi="宋体" w:cs="宋体"/>
          <w:color w:val="auto"/>
          <w:highlight w:val="none"/>
        </w:rPr>
        <w:t>乙方</w:t>
      </w:r>
      <w:r>
        <w:rPr>
          <w:rStyle w:val="78"/>
          <w:rFonts w:ascii="宋体" w:hAnsi="宋体" w:cs="宋体"/>
          <w:color w:val="auto"/>
          <w:highlight w:val="none"/>
        </w:rPr>
        <w:t>(</w:t>
      </w:r>
      <w:r>
        <w:rPr>
          <w:rStyle w:val="78"/>
          <w:rFonts w:hint="eastAsia" w:ascii="宋体" w:hAnsi="宋体" w:cs="宋体"/>
          <w:color w:val="auto"/>
          <w:highlight w:val="none"/>
        </w:rPr>
        <w:t>中标人</w:t>
      </w:r>
      <w:r>
        <w:rPr>
          <w:rStyle w:val="78"/>
          <w:rFonts w:ascii="宋体" w:hAnsi="宋体" w:cs="宋体"/>
          <w:color w:val="auto"/>
          <w:highlight w:val="none"/>
        </w:rPr>
        <w:t>)</w:t>
      </w:r>
      <w:r>
        <w:rPr>
          <w:rStyle w:val="78"/>
          <w:rFonts w:hint="eastAsia" w:ascii="宋体" w:hAnsi="宋体" w:cs="宋体"/>
          <w:color w:val="auto"/>
          <w:highlight w:val="none"/>
        </w:rPr>
        <w:t>：                                    签订日期： 年 月 日</w:t>
      </w:r>
    </w:p>
    <w:p w14:paraId="4B0C768F">
      <w:pPr>
        <w:rPr>
          <w:rFonts w:ascii="宋体" w:hAnsi="宋体" w:cs="宋体"/>
          <w:color w:val="auto"/>
          <w:kern w:val="0"/>
          <w:sz w:val="24"/>
          <w:highlight w:val="none"/>
        </w:rPr>
      </w:pPr>
    </w:p>
    <w:p w14:paraId="42CE33C0">
      <w:pPr>
        <w:ind w:firstLine="480"/>
        <w:rPr>
          <w:rFonts w:ascii="宋体" w:hAnsi="宋体" w:cs="宋体"/>
          <w:color w:val="auto"/>
          <w:kern w:val="0"/>
          <w:sz w:val="24"/>
          <w:highlight w:val="none"/>
        </w:rPr>
      </w:pPr>
      <w:r>
        <w:rPr>
          <w:rFonts w:ascii="宋体" w:hAnsi="宋体" w:cs="宋体"/>
          <w:color w:val="auto"/>
          <w:kern w:val="0"/>
          <w:sz w:val="24"/>
          <w:highlight w:val="none"/>
        </w:rPr>
        <w:t>根据</w:t>
      </w:r>
      <w:r>
        <w:rPr>
          <w:rFonts w:hint="eastAsia" w:ascii="宋体" w:hAnsi="宋体" w:cs="宋体"/>
          <w:color w:val="auto"/>
          <w:kern w:val="0"/>
          <w:sz w:val="24"/>
          <w:highlight w:val="none"/>
        </w:rPr>
        <w:t>项目编号</w:t>
      </w:r>
      <w:r>
        <w:rPr>
          <w:rFonts w:ascii="宋体" w:hAnsi="宋体" w:cs="宋体"/>
          <w:color w:val="auto"/>
          <w:kern w:val="0"/>
          <w:sz w:val="24"/>
          <w:highlight w:val="none"/>
        </w:rPr>
        <w:t>为</w:t>
      </w:r>
      <w:r>
        <w:rPr>
          <w:rFonts w:ascii="宋体" w:hAnsi="宋体" w:cs="宋体"/>
          <w:color w:val="auto"/>
          <w:kern w:val="0"/>
          <w:sz w:val="24"/>
          <w:highlight w:val="none"/>
          <w:u w:val="single"/>
        </w:rPr>
        <w:t>            </w:t>
      </w:r>
      <w:r>
        <w:rPr>
          <w:rFonts w:ascii="宋体" w:hAnsi="宋体" w:cs="宋体"/>
          <w:color w:val="auto"/>
          <w:kern w:val="0"/>
          <w:sz w:val="24"/>
          <w:highlight w:val="none"/>
        </w:rPr>
        <w:t>的</w:t>
      </w:r>
      <w:r>
        <w:rPr>
          <w:rFonts w:ascii="宋体" w:hAnsi="宋体" w:cs="宋体"/>
          <w:color w:val="auto"/>
          <w:kern w:val="0"/>
          <w:sz w:val="24"/>
          <w:highlight w:val="none"/>
          <w:u w:val="single"/>
        </w:rPr>
        <w:t>（填写“项目名称”）</w:t>
      </w:r>
      <w:r>
        <w:rPr>
          <w:rFonts w:ascii="宋体" w:hAnsi="宋体" w:cs="宋体"/>
          <w:color w:val="auto"/>
          <w:kern w:val="0"/>
          <w:sz w:val="24"/>
          <w:highlight w:val="none"/>
        </w:rPr>
        <w:t>项目（以下简称：“本项目”）的招标结果，乙方为</w:t>
      </w:r>
      <w:r>
        <w:rPr>
          <w:rFonts w:hint="eastAsia" w:ascii="宋体" w:hAnsi="宋体" w:cs="宋体"/>
          <w:color w:val="auto"/>
          <w:kern w:val="0"/>
          <w:sz w:val="24"/>
          <w:highlight w:val="none"/>
        </w:rPr>
        <w:t>成交供应商</w:t>
      </w:r>
      <w:r>
        <w:rPr>
          <w:rFonts w:ascii="宋体" w:hAnsi="宋体" w:cs="宋体"/>
          <w:color w:val="auto"/>
          <w:kern w:val="0"/>
          <w:sz w:val="24"/>
          <w:highlight w:val="none"/>
        </w:rPr>
        <w:t>。现经甲乙双方友好协商，就以下事项达成一致并签订本合同：</w:t>
      </w:r>
    </w:p>
    <w:p w14:paraId="31FD0F90">
      <w:pPr>
        <w:ind w:firstLine="480"/>
        <w:rPr>
          <w:rFonts w:ascii="宋体" w:hAnsi="宋体" w:cs="宋体"/>
          <w:color w:val="auto"/>
          <w:kern w:val="0"/>
          <w:sz w:val="24"/>
          <w:highlight w:val="none"/>
        </w:rPr>
      </w:pPr>
      <w:r>
        <w:rPr>
          <w:rFonts w:ascii="宋体" w:hAnsi="宋体" w:cs="宋体"/>
          <w:color w:val="auto"/>
          <w:kern w:val="0"/>
          <w:sz w:val="24"/>
          <w:highlight w:val="none"/>
        </w:rPr>
        <w:t>1、下列合同文件是构成本合同不可分割的部分：</w:t>
      </w:r>
    </w:p>
    <w:p w14:paraId="11BEB9DC">
      <w:pPr>
        <w:ind w:firstLine="480"/>
        <w:rPr>
          <w:rFonts w:ascii="宋体" w:hAnsi="宋体" w:cs="宋体"/>
          <w:color w:val="auto"/>
          <w:kern w:val="0"/>
          <w:sz w:val="24"/>
          <w:highlight w:val="none"/>
        </w:rPr>
      </w:pPr>
      <w:r>
        <w:rPr>
          <w:rFonts w:ascii="宋体" w:hAnsi="宋体" w:cs="宋体"/>
          <w:color w:val="auto"/>
          <w:kern w:val="0"/>
          <w:sz w:val="24"/>
          <w:highlight w:val="none"/>
        </w:rPr>
        <w:t>1.1合同条款；</w:t>
      </w:r>
    </w:p>
    <w:p w14:paraId="7DC6F829">
      <w:pPr>
        <w:ind w:firstLine="480"/>
        <w:rPr>
          <w:rFonts w:ascii="宋体" w:hAnsi="宋体" w:cs="宋体"/>
          <w:color w:val="auto"/>
          <w:kern w:val="0"/>
          <w:sz w:val="24"/>
          <w:highlight w:val="none"/>
        </w:rPr>
      </w:pPr>
      <w:r>
        <w:rPr>
          <w:rFonts w:ascii="宋体" w:hAnsi="宋体" w:cs="宋体"/>
          <w:color w:val="auto"/>
          <w:kern w:val="0"/>
          <w:sz w:val="24"/>
          <w:highlight w:val="none"/>
        </w:rPr>
        <w:t>1.2</w:t>
      </w:r>
      <w:r>
        <w:rPr>
          <w:rFonts w:hint="eastAsia" w:ascii="宋体" w:hAnsi="宋体" w:cs="宋体"/>
          <w:color w:val="auto"/>
          <w:kern w:val="0"/>
          <w:sz w:val="24"/>
          <w:highlight w:val="none"/>
        </w:rPr>
        <w:t>招标文件</w:t>
      </w:r>
      <w:r>
        <w:rPr>
          <w:rFonts w:ascii="宋体" w:hAnsi="宋体" w:cs="宋体"/>
          <w:color w:val="auto"/>
          <w:kern w:val="0"/>
          <w:sz w:val="24"/>
          <w:highlight w:val="none"/>
        </w:rPr>
        <w:t>、乙方的</w:t>
      </w:r>
      <w:r>
        <w:rPr>
          <w:rFonts w:hint="eastAsia" w:ascii="宋体" w:hAnsi="宋体" w:cs="宋体"/>
          <w:color w:val="auto"/>
          <w:kern w:val="0"/>
          <w:sz w:val="24"/>
          <w:highlight w:val="none"/>
        </w:rPr>
        <w:t>投标文件</w:t>
      </w:r>
      <w:r>
        <w:rPr>
          <w:rFonts w:ascii="宋体" w:hAnsi="宋体" w:cs="宋体"/>
          <w:color w:val="auto"/>
          <w:kern w:val="0"/>
          <w:sz w:val="24"/>
          <w:highlight w:val="none"/>
        </w:rPr>
        <w:t>；</w:t>
      </w:r>
    </w:p>
    <w:p w14:paraId="78A1E857">
      <w:pPr>
        <w:ind w:firstLine="480"/>
        <w:rPr>
          <w:rFonts w:ascii="宋体" w:hAnsi="宋体" w:cs="宋体"/>
          <w:color w:val="auto"/>
          <w:kern w:val="0"/>
          <w:sz w:val="24"/>
          <w:highlight w:val="none"/>
        </w:rPr>
      </w:pPr>
      <w:r>
        <w:rPr>
          <w:rFonts w:ascii="宋体" w:hAnsi="宋体" w:cs="宋体"/>
          <w:color w:val="auto"/>
          <w:kern w:val="0"/>
          <w:sz w:val="24"/>
          <w:highlight w:val="none"/>
        </w:rPr>
        <w:t>1.3其他文件或材料：□无。□</w:t>
      </w:r>
      <w:r>
        <w:rPr>
          <w:rFonts w:ascii="宋体" w:hAnsi="宋体" w:cs="宋体"/>
          <w:color w:val="auto"/>
          <w:kern w:val="0"/>
          <w:sz w:val="24"/>
          <w:highlight w:val="none"/>
          <w:u w:val="single"/>
        </w:rPr>
        <w:t>（按照实际情况编制填写需要增加的内容）</w:t>
      </w:r>
      <w:r>
        <w:rPr>
          <w:rFonts w:ascii="宋体" w:hAnsi="宋体" w:cs="宋体"/>
          <w:color w:val="auto"/>
          <w:kern w:val="0"/>
          <w:sz w:val="24"/>
          <w:highlight w:val="none"/>
        </w:rPr>
        <w:t>。</w:t>
      </w:r>
    </w:p>
    <w:p w14:paraId="073E5E08">
      <w:pPr>
        <w:ind w:firstLine="480"/>
        <w:rPr>
          <w:rFonts w:ascii="宋体" w:hAnsi="宋体" w:cs="宋体"/>
          <w:color w:val="auto"/>
          <w:kern w:val="0"/>
          <w:sz w:val="24"/>
          <w:highlight w:val="none"/>
        </w:rPr>
      </w:pPr>
      <w:r>
        <w:rPr>
          <w:rFonts w:ascii="宋体" w:hAnsi="宋体" w:cs="宋体"/>
          <w:color w:val="auto"/>
          <w:kern w:val="0"/>
          <w:sz w:val="24"/>
          <w:highlight w:val="none"/>
        </w:rPr>
        <w:t>2、合同标的</w:t>
      </w:r>
    </w:p>
    <w:p w14:paraId="7FBAE31D">
      <w:pPr>
        <w:ind w:firstLine="480"/>
        <w:rPr>
          <w:rFonts w:ascii="宋体" w:hAnsi="宋体" w:cs="宋体"/>
          <w:color w:val="auto"/>
          <w:kern w:val="0"/>
          <w:sz w:val="24"/>
          <w:highlight w:val="none"/>
        </w:rPr>
      </w:pPr>
      <w:r>
        <w:rPr>
          <w:rFonts w:ascii="宋体" w:hAnsi="宋体" w:cs="宋体"/>
          <w:color w:val="auto"/>
          <w:kern w:val="0"/>
          <w:sz w:val="24"/>
          <w:highlight w:val="none"/>
          <w:u w:val="single"/>
        </w:rPr>
        <w:t>（按照实际情况编制填写，可以是表格或文字描述）</w:t>
      </w:r>
      <w:r>
        <w:rPr>
          <w:rFonts w:ascii="宋体" w:hAnsi="宋体" w:cs="宋体"/>
          <w:color w:val="auto"/>
          <w:kern w:val="0"/>
          <w:sz w:val="24"/>
          <w:highlight w:val="none"/>
        </w:rPr>
        <w:t>。</w:t>
      </w:r>
    </w:p>
    <w:p w14:paraId="53AB81A9">
      <w:pPr>
        <w:ind w:firstLine="480"/>
        <w:rPr>
          <w:rFonts w:ascii="宋体" w:hAnsi="宋体" w:cs="宋体"/>
          <w:color w:val="auto"/>
          <w:kern w:val="0"/>
          <w:sz w:val="24"/>
          <w:highlight w:val="none"/>
        </w:rPr>
      </w:pPr>
      <w:r>
        <w:rPr>
          <w:rFonts w:ascii="宋体" w:hAnsi="宋体" w:cs="宋体"/>
          <w:color w:val="auto"/>
          <w:kern w:val="0"/>
          <w:sz w:val="24"/>
          <w:highlight w:val="none"/>
        </w:rPr>
        <w:t>3、合同总金额</w:t>
      </w:r>
    </w:p>
    <w:p w14:paraId="7E6F1CD5">
      <w:pPr>
        <w:ind w:firstLine="480"/>
        <w:rPr>
          <w:rFonts w:ascii="宋体" w:hAnsi="宋体" w:cs="宋体"/>
          <w:color w:val="auto"/>
          <w:kern w:val="0"/>
          <w:sz w:val="24"/>
          <w:highlight w:val="none"/>
        </w:rPr>
      </w:pPr>
      <w:r>
        <w:rPr>
          <w:rFonts w:ascii="宋体" w:hAnsi="宋体" w:cs="宋体"/>
          <w:color w:val="auto"/>
          <w:kern w:val="0"/>
          <w:sz w:val="24"/>
          <w:highlight w:val="none"/>
        </w:rPr>
        <w:t>3.1合同总金额为人民币大写：</w:t>
      </w:r>
      <w:r>
        <w:rPr>
          <w:rFonts w:ascii="宋体" w:hAnsi="宋体" w:cs="宋体"/>
          <w:color w:val="auto"/>
          <w:kern w:val="0"/>
          <w:sz w:val="24"/>
          <w:highlight w:val="none"/>
          <w:u w:val="single"/>
        </w:rPr>
        <w:t>        </w:t>
      </w:r>
      <w:r>
        <w:rPr>
          <w:rFonts w:ascii="宋体" w:hAnsi="宋体" w:cs="宋体"/>
          <w:color w:val="auto"/>
          <w:kern w:val="0"/>
          <w:sz w:val="24"/>
          <w:highlight w:val="none"/>
        </w:rPr>
        <w:t>元（￥</w:t>
      </w:r>
      <w:r>
        <w:rPr>
          <w:rFonts w:ascii="宋体" w:hAnsi="宋体" w:cs="宋体"/>
          <w:color w:val="auto"/>
          <w:kern w:val="0"/>
          <w:sz w:val="24"/>
          <w:highlight w:val="none"/>
          <w:u w:val="single"/>
        </w:rPr>
        <w:t>          </w:t>
      </w:r>
      <w:r>
        <w:rPr>
          <w:rFonts w:ascii="宋体" w:hAnsi="宋体" w:cs="宋体"/>
          <w:color w:val="auto"/>
          <w:kern w:val="0"/>
          <w:sz w:val="24"/>
          <w:highlight w:val="none"/>
        </w:rPr>
        <w:t>）。</w:t>
      </w:r>
    </w:p>
    <w:p w14:paraId="4C422458">
      <w:pPr>
        <w:ind w:firstLine="480"/>
        <w:rPr>
          <w:rFonts w:ascii="宋体" w:hAnsi="宋体" w:cs="宋体"/>
          <w:color w:val="auto"/>
          <w:kern w:val="0"/>
          <w:sz w:val="24"/>
          <w:highlight w:val="none"/>
        </w:rPr>
      </w:pPr>
      <w:r>
        <w:rPr>
          <w:rFonts w:ascii="宋体" w:hAnsi="宋体" w:cs="宋体"/>
          <w:color w:val="auto"/>
          <w:kern w:val="0"/>
          <w:sz w:val="24"/>
          <w:highlight w:val="none"/>
        </w:rPr>
        <w:t>4、合同标的交付时间、地点和条件</w:t>
      </w:r>
    </w:p>
    <w:p w14:paraId="102C2661">
      <w:pPr>
        <w:ind w:firstLine="480"/>
        <w:rPr>
          <w:rFonts w:ascii="宋体" w:hAnsi="宋体" w:cs="宋体"/>
          <w:color w:val="auto"/>
          <w:kern w:val="0"/>
          <w:sz w:val="24"/>
          <w:highlight w:val="none"/>
        </w:rPr>
      </w:pPr>
      <w:r>
        <w:rPr>
          <w:rFonts w:ascii="宋体" w:hAnsi="宋体" w:cs="宋体"/>
          <w:color w:val="auto"/>
          <w:kern w:val="0"/>
          <w:sz w:val="24"/>
          <w:highlight w:val="none"/>
        </w:rPr>
        <w:t>4.1交付时间：</w:t>
      </w:r>
      <w:r>
        <w:rPr>
          <w:rFonts w:ascii="宋体" w:hAnsi="宋体" w:cs="宋体"/>
          <w:color w:val="auto"/>
          <w:kern w:val="0"/>
          <w:sz w:val="24"/>
          <w:highlight w:val="none"/>
          <w:u w:val="single"/>
        </w:rPr>
        <w:t>                     </w:t>
      </w:r>
      <w:r>
        <w:rPr>
          <w:rFonts w:ascii="宋体" w:hAnsi="宋体" w:cs="宋体"/>
          <w:color w:val="auto"/>
          <w:kern w:val="0"/>
          <w:sz w:val="24"/>
          <w:highlight w:val="none"/>
        </w:rPr>
        <w:t>；</w:t>
      </w:r>
    </w:p>
    <w:p w14:paraId="5A83B83A">
      <w:pPr>
        <w:ind w:firstLine="480"/>
        <w:rPr>
          <w:rFonts w:ascii="宋体" w:hAnsi="宋体" w:cs="宋体"/>
          <w:color w:val="auto"/>
          <w:kern w:val="0"/>
          <w:sz w:val="24"/>
          <w:highlight w:val="none"/>
        </w:rPr>
      </w:pPr>
      <w:r>
        <w:rPr>
          <w:rFonts w:ascii="宋体" w:hAnsi="宋体" w:cs="宋体"/>
          <w:color w:val="auto"/>
          <w:kern w:val="0"/>
          <w:sz w:val="24"/>
          <w:highlight w:val="none"/>
        </w:rPr>
        <w:t>4.2交付地点：</w:t>
      </w:r>
      <w:r>
        <w:rPr>
          <w:rFonts w:ascii="宋体" w:hAnsi="宋体" w:cs="宋体"/>
          <w:color w:val="auto"/>
          <w:kern w:val="0"/>
          <w:sz w:val="24"/>
          <w:highlight w:val="none"/>
          <w:u w:val="single"/>
        </w:rPr>
        <w:t>                     </w:t>
      </w:r>
      <w:r>
        <w:rPr>
          <w:rFonts w:ascii="宋体" w:hAnsi="宋体" w:cs="宋体"/>
          <w:color w:val="auto"/>
          <w:kern w:val="0"/>
          <w:sz w:val="24"/>
          <w:highlight w:val="none"/>
        </w:rPr>
        <w:t>；</w:t>
      </w:r>
    </w:p>
    <w:p w14:paraId="127F5035">
      <w:pPr>
        <w:ind w:firstLine="480"/>
        <w:rPr>
          <w:rFonts w:ascii="宋体" w:hAnsi="宋体" w:cs="宋体"/>
          <w:color w:val="auto"/>
          <w:kern w:val="0"/>
          <w:sz w:val="24"/>
          <w:highlight w:val="none"/>
        </w:rPr>
      </w:pPr>
      <w:r>
        <w:rPr>
          <w:rFonts w:ascii="宋体" w:hAnsi="宋体" w:cs="宋体"/>
          <w:color w:val="auto"/>
          <w:kern w:val="0"/>
          <w:sz w:val="24"/>
          <w:highlight w:val="none"/>
        </w:rPr>
        <w:t>4.3交付条件：</w:t>
      </w:r>
      <w:r>
        <w:rPr>
          <w:rFonts w:ascii="宋体" w:hAnsi="宋体" w:cs="宋体"/>
          <w:color w:val="auto"/>
          <w:kern w:val="0"/>
          <w:sz w:val="24"/>
          <w:highlight w:val="none"/>
          <w:u w:val="single"/>
        </w:rPr>
        <w:t>                     </w:t>
      </w:r>
      <w:r>
        <w:rPr>
          <w:rFonts w:ascii="宋体" w:hAnsi="宋体" w:cs="宋体"/>
          <w:color w:val="auto"/>
          <w:kern w:val="0"/>
          <w:sz w:val="24"/>
          <w:highlight w:val="none"/>
        </w:rPr>
        <w:t>。</w:t>
      </w:r>
    </w:p>
    <w:p w14:paraId="6987752C">
      <w:pPr>
        <w:ind w:firstLine="480"/>
        <w:rPr>
          <w:rFonts w:ascii="宋体" w:hAnsi="宋体" w:cs="宋体"/>
          <w:color w:val="auto"/>
          <w:kern w:val="0"/>
          <w:sz w:val="24"/>
          <w:highlight w:val="none"/>
        </w:rPr>
      </w:pPr>
      <w:r>
        <w:rPr>
          <w:rFonts w:ascii="宋体" w:hAnsi="宋体" w:cs="宋体"/>
          <w:color w:val="auto"/>
          <w:kern w:val="0"/>
          <w:sz w:val="24"/>
          <w:highlight w:val="none"/>
        </w:rPr>
        <w:t>5、合同标的应符合</w:t>
      </w:r>
      <w:r>
        <w:rPr>
          <w:rFonts w:hint="eastAsia" w:ascii="宋体" w:hAnsi="宋体" w:cs="宋体"/>
          <w:color w:val="auto"/>
          <w:kern w:val="0"/>
          <w:sz w:val="24"/>
          <w:highlight w:val="none"/>
        </w:rPr>
        <w:t>招标文件</w:t>
      </w:r>
      <w:r>
        <w:rPr>
          <w:rFonts w:ascii="宋体" w:hAnsi="宋体" w:cs="宋体"/>
          <w:color w:val="auto"/>
          <w:kern w:val="0"/>
          <w:sz w:val="24"/>
          <w:highlight w:val="none"/>
        </w:rPr>
        <w:t>、乙方</w:t>
      </w:r>
      <w:r>
        <w:rPr>
          <w:rFonts w:hint="eastAsia" w:ascii="宋体" w:hAnsi="宋体" w:cs="宋体"/>
          <w:color w:val="auto"/>
          <w:kern w:val="0"/>
          <w:sz w:val="24"/>
          <w:highlight w:val="none"/>
        </w:rPr>
        <w:t>投标文件</w:t>
      </w:r>
      <w:r>
        <w:rPr>
          <w:rFonts w:ascii="宋体" w:hAnsi="宋体" w:cs="宋体"/>
          <w:color w:val="auto"/>
          <w:kern w:val="0"/>
          <w:sz w:val="24"/>
          <w:highlight w:val="none"/>
        </w:rPr>
        <w:t>的规定或约定，具体如下：</w:t>
      </w:r>
    </w:p>
    <w:p w14:paraId="28AE4231">
      <w:pPr>
        <w:ind w:firstLine="480"/>
        <w:rPr>
          <w:rFonts w:ascii="宋体" w:hAnsi="宋体" w:cs="宋体"/>
          <w:color w:val="auto"/>
          <w:kern w:val="0"/>
          <w:sz w:val="24"/>
          <w:highlight w:val="none"/>
        </w:rPr>
      </w:pPr>
      <w:r>
        <w:rPr>
          <w:rFonts w:ascii="宋体" w:hAnsi="宋体" w:cs="宋体"/>
          <w:color w:val="auto"/>
          <w:kern w:val="0"/>
          <w:sz w:val="24"/>
          <w:highlight w:val="none"/>
          <w:u w:val="single"/>
        </w:rPr>
        <w:t>（按照实际情况编制填写，可以是表格或文字描述）</w:t>
      </w:r>
      <w:r>
        <w:rPr>
          <w:rFonts w:ascii="宋体" w:hAnsi="宋体" w:cs="宋体"/>
          <w:color w:val="auto"/>
          <w:kern w:val="0"/>
          <w:sz w:val="24"/>
          <w:highlight w:val="none"/>
        </w:rPr>
        <w:t>。</w:t>
      </w:r>
    </w:p>
    <w:p w14:paraId="4F800F6A">
      <w:pPr>
        <w:ind w:firstLine="480"/>
        <w:rPr>
          <w:rFonts w:ascii="宋体" w:hAnsi="宋体" w:cs="宋体"/>
          <w:color w:val="auto"/>
          <w:kern w:val="0"/>
          <w:sz w:val="24"/>
          <w:highlight w:val="none"/>
        </w:rPr>
      </w:pPr>
      <w:r>
        <w:rPr>
          <w:rFonts w:ascii="宋体" w:hAnsi="宋体" w:cs="宋体"/>
          <w:color w:val="auto"/>
          <w:kern w:val="0"/>
          <w:sz w:val="24"/>
          <w:highlight w:val="none"/>
        </w:rPr>
        <w:t>6、验收</w:t>
      </w:r>
    </w:p>
    <w:p w14:paraId="54D35458">
      <w:pPr>
        <w:ind w:firstLine="480"/>
        <w:rPr>
          <w:rFonts w:ascii="宋体" w:hAnsi="宋体" w:cs="宋体"/>
          <w:color w:val="auto"/>
          <w:kern w:val="0"/>
          <w:sz w:val="24"/>
          <w:highlight w:val="none"/>
        </w:rPr>
      </w:pPr>
      <w:r>
        <w:rPr>
          <w:rFonts w:ascii="宋体" w:hAnsi="宋体" w:cs="宋体"/>
          <w:color w:val="auto"/>
          <w:kern w:val="0"/>
          <w:sz w:val="24"/>
          <w:highlight w:val="none"/>
        </w:rPr>
        <w:t>6.1验收应按照</w:t>
      </w:r>
      <w:r>
        <w:rPr>
          <w:rFonts w:hint="eastAsia" w:ascii="宋体" w:hAnsi="宋体" w:cs="宋体"/>
          <w:color w:val="auto"/>
          <w:kern w:val="0"/>
          <w:sz w:val="24"/>
          <w:highlight w:val="none"/>
        </w:rPr>
        <w:t>招标文件</w:t>
      </w:r>
      <w:r>
        <w:rPr>
          <w:rFonts w:ascii="宋体" w:hAnsi="宋体" w:cs="宋体"/>
          <w:color w:val="auto"/>
          <w:kern w:val="0"/>
          <w:sz w:val="24"/>
          <w:highlight w:val="none"/>
        </w:rPr>
        <w:t>、乙方</w:t>
      </w:r>
      <w:r>
        <w:rPr>
          <w:rFonts w:hint="eastAsia" w:ascii="宋体" w:hAnsi="宋体" w:cs="宋体"/>
          <w:color w:val="auto"/>
          <w:kern w:val="0"/>
          <w:sz w:val="24"/>
          <w:highlight w:val="none"/>
        </w:rPr>
        <w:t>投标文件</w:t>
      </w:r>
      <w:r>
        <w:rPr>
          <w:rFonts w:ascii="宋体" w:hAnsi="宋体" w:cs="宋体"/>
          <w:color w:val="auto"/>
          <w:kern w:val="0"/>
          <w:sz w:val="24"/>
          <w:highlight w:val="none"/>
        </w:rPr>
        <w:t>的规定或约定进行，具体如下：</w:t>
      </w:r>
    </w:p>
    <w:p w14:paraId="7B8E6B5B">
      <w:pPr>
        <w:ind w:firstLine="480"/>
        <w:rPr>
          <w:rFonts w:ascii="宋体" w:hAnsi="宋体" w:cs="宋体"/>
          <w:color w:val="auto"/>
          <w:kern w:val="0"/>
          <w:sz w:val="24"/>
          <w:highlight w:val="none"/>
        </w:rPr>
      </w:pPr>
      <w:r>
        <w:rPr>
          <w:rFonts w:ascii="宋体" w:hAnsi="宋体" w:cs="宋体"/>
          <w:color w:val="auto"/>
          <w:kern w:val="0"/>
          <w:sz w:val="24"/>
          <w:highlight w:val="none"/>
          <w:u w:val="single"/>
        </w:rPr>
        <w:t>（按照实际情况编制填写，可以是表格或文字描述）</w:t>
      </w:r>
      <w:r>
        <w:rPr>
          <w:rFonts w:ascii="宋体" w:hAnsi="宋体" w:cs="宋体"/>
          <w:color w:val="auto"/>
          <w:kern w:val="0"/>
          <w:sz w:val="24"/>
          <w:highlight w:val="none"/>
        </w:rPr>
        <w:t>。</w:t>
      </w:r>
    </w:p>
    <w:p w14:paraId="7F5A7AA0">
      <w:pPr>
        <w:ind w:firstLine="480"/>
        <w:rPr>
          <w:rFonts w:ascii="宋体" w:hAnsi="宋体" w:cs="宋体"/>
          <w:color w:val="auto"/>
          <w:kern w:val="0"/>
          <w:sz w:val="24"/>
          <w:highlight w:val="none"/>
        </w:rPr>
      </w:pPr>
      <w:r>
        <w:rPr>
          <w:rFonts w:ascii="宋体" w:hAnsi="宋体" w:cs="宋体"/>
          <w:color w:val="auto"/>
          <w:kern w:val="0"/>
          <w:sz w:val="24"/>
          <w:highlight w:val="none"/>
        </w:rPr>
        <w:t>6.2本项目是否邀请其他</w:t>
      </w:r>
      <w:r>
        <w:rPr>
          <w:rFonts w:hint="eastAsia" w:ascii="宋体" w:hAnsi="宋体" w:cs="宋体"/>
          <w:color w:val="auto"/>
          <w:kern w:val="0"/>
          <w:sz w:val="24"/>
          <w:highlight w:val="none"/>
        </w:rPr>
        <w:t>供应商</w:t>
      </w:r>
      <w:r>
        <w:rPr>
          <w:rFonts w:ascii="宋体" w:hAnsi="宋体" w:cs="宋体"/>
          <w:color w:val="auto"/>
          <w:kern w:val="0"/>
          <w:sz w:val="24"/>
          <w:highlight w:val="none"/>
        </w:rPr>
        <w:t>参与验收：</w:t>
      </w:r>
    </w:p>
    <w:p w14:paraId="7327DC0B">
      <w:pPr>
        <w:ind w:firstLine="480"/>
        <w:rPr>
          <w:rFonts w:ascii="宋体" w:hAnsi="宋体" w:cs="宋体"/>
          <w:color w:val="auto"/>
          <w:kern w:val="0"/>
          <w:sz w:val="24"/>
          <w:highlight w:val="none"/>
        </w:rPr>
      </w:pPr>
      <w:r>
        <w:rPr>
          <w:rFonts w:ascii="宋体" w:hAnsi="宋体" w:cs="宋体"/>
          <w:color w:val="auto"/>
          <w:kern w:val="0"/>
          <w:sz w:val="24"/>
          <w:highlight w:val="none"/>
        </w:rPr>
        <w:t>□不邀请。□邀请，具体如下：</w:t>
      </w:r>
      <w:r>
        <w:rPr>
          <w:rFonts w:ascii="宋体" w:hAnsi="宋体" w:cs="宋体"/>
          <w:color w:val="auto"/>
          <w:kern w:val="0"/>
          <w:sz w:val="24"/>
          <w:highlight w:val="none"/>
          <w:u w:val="single"/>
        </w:rPr>
        <w:t>（按照</w:t>
      </w:r>
      <w:r>
        <w:rPr>
          <w:rFonts w:hint="eastAsia" w:ascii="宋体" w:hAnsi="宋体" w:cs="宋体"/>
          <w:color w:val="auto"/>
          <w:kern w:val="0"/>
          <w:sz w:val="24"/>
          <w:highlight w:val="none"/>
          <w:u w:val="single"/>
        </w:rPr>
        <w:t>招标文件</w:t>
      </w:r>
      <w:r>
        <w:rPr>
          <w:rFonts w:ascii="宋体" w:hAnsi="宋体" w:cs="宋体"/>
          <w:color w:val="auto"/>
          <w:kern w:val="0"/>
          <w:sz w:val="24"/>
          <w:highlight w:val="none"/>
          <w:u w:val="single"/>
        </w:rPr>
        <w:t>规定填写）</w:t>
      </w:r>
      <w:r>
        <w:rPr>
          <w:rFonts w:ascii="宋体" w:hAnsi="宋体" w:cs="宋体"/>
          <w:color w:val="auto"/>
          <w:kern w:val="0"/>
          <w:sz w:val="24"/>
          <w:highlight w:val="none"/>
        </w:rPr>
        <w:t>。</w:t>
      </w:r>
    </w:p>
    <w:p w14:paraId="24188710">
      <w:pPr>
        <w:ind w:firstLine="480"/>
        <w:rPr>
          <w:rFonts w:ascii="宋体" w:hAnsi="宋体" w:cs="宋体"/>
          <w:color w:val="auto"/>
          <w:kern w:val="0"/>
          <w:sz w:val="24"/>
          <w:highlight w:val="none"/>
        </w:rPr>
      </w:pPr>
      <w:r>
        <w:rPr>
          <w:rFonts w:ascii="宋体" w:hAnsi="宋体" w:cs="宋体"/>
          <w:color w:val="auto"/>
          <w:kern w:val="0"/>
          <w:sz w:val="24"/>
          <w:highlight w:val="none"/>
        </w:rPr>
        <w:t>7、合同款项的支付应按照</w:t>
      </w:r>
      <w:r>
        <w:rPr>
          <w:rFonts w:hint="eastAsia" w:ascii="宋体" w:hAnsi="宋体" w:cs="宋体"/>
          <w:color w:val="auto"/>
          <w:kern w:val="0"/>
          <w:sz w:val="24"/>
          <w:highlight w:val="none"/>
        </w:rPr>
        <w:t>招标文件</w:t>
      </w:r>
      <w:r>
        <w:rPr>
          <w:rFonts w:ascii="宋体" w:hAnsi="宋体" w:cs="宋体"/>
          <w:color w:val="auto"/>
          <w:kern w:val="0"/>
          <w:sz w:val="24"/>
          <w:highlight w:val="none"/>
        </w:rPr>
        <w:t>的规定进行，具体如下：</w:t>
      </w:r>
    </w:p>
    <w:p w14:paraId="12C4A6BA">
      <w:pPr>
        <w:ind w:firstLine="480"/>
        <w:rPr>
          <w:rFonts w:ascii="宋体" w:hAnsi="宋体" w:cs="宋体"/>
          <w:color w:val="auto"/>
          <w:kern w:val="0"/>
          <w:sz w:val="24"/>
          <w:highlight w:val="none"/>
        </w:rPr>
      </w:pPr>
      <w:r>
        <w:rPr>
          <w:rFonts w:ascii="宋体" w:hAnsi="宋体" w:cs="宋体"/>
          <w:color w:val="auto"/>
          <w:kern w:val="0"/>
          <w:sz w:val="24"/>
          <w:highlight w:val="none"/>
          <w:u w:val="single"/>
        </w:rPr>
        <w:t>（按照实际情况编制填写，可以是表格或文字描述，包括一次性支付或分期支付等）</w:t>
      </w:r>
      <w:r>
        <w:rPr>
          <w:rFonts w:ascii="宋体" w:hAnsi="宋体" w:cs="宋体"/>
          <w:color w:val="auto"/>
          <w:kern w:val="0"/>
          <w:sz w:val="24"/>
          <w:highlight w:val="none"/>
        </w:rPr>
        <w:t>。</w:t>
      </w:r>
    </w:p>
    <w:p w14:paraId="004CB0F1">
      <w:pPr>
        <w:ind w:firstLine="480"/>
        <w:rPr>
          <w:rFonts w:ascii="宋体" w:hAnsi="宋体" w:cs="宋体"/>
          <w:color w:val="auto"/>
          <w:kern w:val="0"/>
          <w:sz w:val="24"/>
          <w:highlight w:val="none"/>
        </w:rPr>
      </w:pPr>
      <w:r>
        <w:rPr>
          <w:rFonts w:ascii="宋体" w:hAnsi="宋体" w:cs="宋体"/>
          <w:color w:val="auto"/>
          <w:kern w:val="0"/>
          <w:sz w:val="24"/>
          <w:highlight w:val="none"/>
        </w:rPr>
        <w:t>8、履约保证金</w:t>
      </w:r>
    </w:p>
    <w:p w14:paraId="7E4494BE">
      <w:pPr>
        <w:ind w:firstLine="480"/>
        <w:rPr>
          <w:rFonts w:ascii="宋体" w:hAnsi="宋体" w:cs="宋体"/>
          <w:color w:val="auto"/>
          <w:kern w:val="0"/>
          <w:sz w:val="24"/>
          <w:highlight w:val="none"/>
        </w:rPr>
      </w:pPr>
      <w:r>
        <w:rPr>
          <w:rFonts w:ascii="宋体" w:hAnsi="宋体" w:cs="宋体"/>
          <w:color w:val="auto"/>
          <w:kern w:val="0"/>
          <w:sz w:val="24"/>
          <w:highlight w:val="none"/>
        </w:rPr>
        <w:t>□无。□有，具体如下：</w:t>
      </w:r>
      <w:r>
        <w:rPr>
          <w:rFonts w:ascii="宋体" w:hAnsi="宋体" w:cs="宋体"/>
          <w:color w:val="auto"/>
          <w:kern w:val="0"/>
          <w:sz w:val="24"/>
          <w:highlight w:val="none"/>
          <w:u w:val="single"/>
        </w:rPr>
        <w:t>（按照</w:t>
      </w:r>
      <w:r>
        <w:rPr>
          <w:rFonts w:hint="eastAsia" w:ascii="宋体" w:hAnsi="宋体" w:cs="宋体"/>
          <w:color w:val="auto"/>
          <w:kern w:val="0"/>
          <w:sz w:val="24"/>
          <w:highlight w:val="none"/>
          <w:u w:val="single"/>
        </w:rPr>
        <w:t>招标文件</w:t>
      </w:r>
      <w:r>
        <w:rPr>
          <w:rFonts w:ascii="宋体" w:hAnsi="宋体" w:cs="宋体"/>
          <w:color w:val="auto"/>
          <w:kern w:val="0"/>
          <w:sz w:val="24"/>
          <w:highlight w:val="none"/>
          <w:u w:val="single"/>
        </w:rPr>
        <w:t>规定填写）</w:t>
      </w:r>
      <w:r>
        <w:rPr>
          <w:rFonts w:ascii="宋体" w:hAnsi="宋体" w:cs="宋体"/>
          <w:color w:val="auto"/>
          <w:kern w:val="0"/>
          <w:sz w:val="24"/>
          <w:highlight w:val="none"/>
        </w:rPr>
        <w:t>。</w:t>
      </w:r>
    </w:p>
    <w:p w14:paraId="05D18C09">
      <w:pPr>
        <w:ind w:firstLine="480"/>
        <w:rPr>
          <w:rFonts w:ascii="宋体" w:hAnsi="宋体" w:cs="宋体"/>
          <w:color w:val="auto"/>
          <w:kern w:val="0"/>
          <w:sz w:val="24"/>
          <w:highlight w:val="none"/>
        </w:rPr>
      </w:pPr>
      <w:r>
        <w:rPr>
          <w:rFonts w:ascii="宋体" w:hAnsi="宋体" w:cs="宋体"/>
          <w:color w:val="auto"/>
          <w:kern w:val="0"/>
          <w:sz w:val="24"/>
          <w:highlight w:val="none"/>
        </w:rPr>
        <w:t>9、合同有效期</w:t>
      </w:r>
    </w:p>
    <w:p w14:paraId="11EBF94C">
      <w:pPr>
        <w:ind w:firstLine="480"/>
        <w:rPr>
          <w:rFonts w:ascii="宋体" w:hAnsi="宋体" w:cs="宋体"/>
          <w:color w:val="auto"/>
          <w:kern w:val="0"/>
          <w:sz w:val="24"/>
          <w:highlight w:val="none"/>
        </w:rPr>
      </w:pPr>
      <w:r>
        <w:rPr>
          <w:rFonts w:ascii="宋体" w:hAnsi="宋体" w:cs="宋体"/>
          <w:color w:val="auto"/>
          <w:kern w:val="0"/>
          <w:sz w:val="24"/>
          <w:highlight w:val="none"/>
          <w:u w:val="single"/>
        </w:rPr>
        <w:t>（按照实际情况编制填写，可以是表格或文字描述）</w:t>
      </w:r>
      <w:r>
        <w:rPr>
          <w:rFonts w:ascii="宋体" w:hAnsi="宋体" w:cs="宋体"/>
          <w:color w:val="auto"/>
          <w:kern w:val="0"/>
          <w:sz w:val="24"/>
          <w:highlight w:val="none"/>
        </w:rPr>
        <w:t>。</w:t>
      </w:r>
    </w:p>
    <w:p w14:paraId="4967EAEF">
      <w:pPr>
        <w:ind w:firstLine="480"/>
        <w:rPr>
          <w:rFonts w:ascii="宋体" w:hAnsi="宋体" w:cs="宋体"/>
          <w:color w:val="auto"/>
          <w:kern w:val="0"/>
          <w:sz w:val="24"/>
          <w:highlight w:val="none"/>
        </w:rPr>
      </w:pPr>
      <w:r>
        <w:rPr>
          <w:rFonts w:ascii="宋体" w:hAnsi="宋体" w:cs="宋体"/>
          <w:color w:val="auto"/>
          <w:kern w:val="0"/>
          <w:sz w:val="24"/>
          <w:highlight w:val="none"/>
        </w:rPr>
        <w:t>10、违约责任</w:t>
      </w:r>
    </w:p>
    <w:p w14:paraId="6AF64646">
      <w:pPr>
        <w:ind w:firstLine="480"/>
        <w:rPr>
          <w:rFonts w:ascii="宋体" w:hAnsi="宋体" w:cs="宋体"/>
          <w:color w:val="auto"/>
          <w:kern w:val="0"/>
          <w:sz w:val="24"/>
          <w:highlight w:val="none"/>
        </w:rPr>
      </w:pPr>
      <w:r>
        <w:rPr>
          <w:rFonts w:ascii="宋体" w:hAnsi="宋体" w:cs="宋体"/>
          <w:color w:val="auto"/>
          <w:kern w:val="0"/>
          <w:sz w:val="24"/>
          <w:highlight w:val="none"/>
          <w:u w:val="single"/>
        </w:rPr>
        <w:t>（按照实际情况编制填写，可以是表格或文字描述）</w:t>
      </w:r>
      <w:r>
        <w:rPr>
          <w:rFonts w:ascii="宋体" w:hAnsi="宋体" w:cs="宋体"/>
          <w:color w:val="auto"/>
          <w:kern w:val="0"/>
          <w:sz w:val="24"/>
          <w:highlight w:val="none"/>
        </w:rPr>
        <w:t>。</w:t>
      </w:r>
    </w:p>
    <w:p w14:paraId="07EEE30B">
      <w:pPr>
        <w:ind w:firstLine="480"/>
        <w:rPr>
          <w:rFonts w:ascii="宋体" w:hAnsi="宋体" w:cs="宋体"/>
          <w:color w:val="auto"/>
          <w:kern w:val="0"/>
          <w:sz w:val="24"/>
          <w:highlight w:val="none"/>
        </w:rPr>
      </w:pPr>
      <w:r>
        <w:rPr>
          <w:rFonts w:ascii="宋体" w:hAnsi="宋体" w:cs="宋体"/>
          <w:color w:val="auto"/>
          <w:kern w:val="0"/>
          <w:sz w:val="24"/>
          <w:highlight w:val="none"/>
        </w:rPr>
        <w:t>11、知识产权</w:t>
      </w:r>
    </w:p>
    <w:p w14:paraId="4D49EF63">
      <w:pPr>
        <w:ind w:firstLine="480"/>
        <w:rPr>
          <w:rFonts w:ascii="宋体" w:hAnsi="宋体" w:cs="宋体"/>
          <w:color w:val="auto"/>
          <w:kern w:val="0"/>
          <w:sz w:val="24"/>
          <w:highlight w:val="none"/>
        </w:rPr>
      </w:pPr>
      <w:r>
        <w:rPr>
          <w:rFonts w:ascii="宋体" w:hAnsi="宋体" w:cs="宋体"/>
          <w:color w:val="auto"/>
          <w:kern w:val="0"/>
          <w:sz w:val="24"/>
          <w:highlight w:val="none"/>
        </w:rPr>
        <w:t>11.1乙方提供的采购标的应符合国家知识产权法律、法规的规定且非假冒伪劣品；乙方还应保证甲方不受到第三方关于侵犯知识产权及专利权、商标权或工业设计权等知识产权方面的指控，若任何第三方提出此方面指控均与甲方无关，乙方应与第三方交涉，并承担可能发生的一切法律责任、费用和后果；若甲方因此而遭致损失，则乙方应赔偿该损失。</w:t>
      </w:r>
    </w:p>
    <w:p w14:paraId="2547EC58">
      <w:pPr>
        <w:ind w:firstLine="480"/>
        <w:rPr>
          <w:rFonts w:ascii="宋体" w:hAnsi="宋体" w:cs="宋体"/>
          <w:color w:val="auto"/>
          <w:kern w:val="0"/>
          <w:sz w:val="24"/>
          <w:highlight w:val="none"/>
        </w:rPr>
      </w:pPr>
      <w:r>
        <w:rPr>
          <w:rFonts w:ascii="宋体" w:hAnsi="宋体" w:cs="宋体"/>
          <w:color w:val="auto"/>
          <w:kern w:val="0"/>
          <w:sz w:val="24"/>
          <w:highlight w:val="none"/>
        </w:rPr>
        <w:t>11.2若乙方提供的采购标的不符合国家知识产权法律、法规的规定或被有关主管机关认定为假冒伪劣品，则乙方中标资格将被取消；甲方还将按照有关法律、法规和规章的规定进行处理，具体如下：</w:t>
      </w:r>
      <w:r>
        <w:rPr>
          <w:rFonts w:ascii="宋体" w:hAnsi="宋体" w:cs="宋体"/>
          <w:color w:val="auto"/>
          <w:kern w:val="0"/>
          <w:sz w:val="24"/>
          <w:highlight w:val="none"/>
          <w:u w:val="single"/>
        </w:rPr>
        <w:t>（按照实际情况编制填写）</w:t>
      </w:r>
      <w:r>
        <w:rPr>
          <w:rFonts w:ascii="宋体" w:hAnsi="宋体" w:cs="宋体"/>
          <w:color w:val="auto"/>
          <w:kern w:val="0"/>
          <w:sz w:val="24"/>
          <w:highlight w:val="none"/>
        </w:rPr>
        <w:t>。</w:t>
      </w:r>
    </w:p>
    <w:p w14:paraId="411C9B9D">
      <w:pPr>
        <w:ind w:firstLine="480"/>
        <w:rPr>
          <w:rFonts w:ascii="宋体" w:hAnsi="宋体" w:cs="宋体"/>
          <w:color w:val="auto"/>
          <w:kern w:val="0"/>
          <w:sz w:val="24"/>
          <w:highlight w:val="none"/>
        </w:rPr>
      </w:pPr>
      <w:r>
        <w:rPr>
          <w:rFonts w:ascii="宋体" w:hAnsi="宋体" w:cs="宋体"/>
          <w:color w:val="auto"/>
          <w:kern w:val="0"/>
          <w:sz w:val="24"/>
          <w:highlight w:val="none"/>
        </w:rPr>
        <w:t>12、解决争议的方法</w:t>
      </w:r>
    </w:p>
    <w:p w14:paraId="18FBA031">
      <w:pPr>
        <w:ind w:firstLine="480"/>
        <w:rPr>
          <w:rFonts w:ascii="宋体" w:hAnsi="宋体" w:cs="宋体"/>
          <w:color w:val="auto"/>
          <w:kern w:val="0"/>
          <w:sz w:val="24"/>
          <w:highlight w:val="none"/>
        </w:rPr>
      </w:pPr>
      <w:r>
        <w:rPr>
          <w:rFonts w:ascii="宋体" w:hAnsi="宋体" w:cs="宋体"/>
          <w:color w:val="auto"/>
          <w:kern w:val="0"/>
          <w:sz w:val="24"/>
          <w:highlight w:val="none"/>
        </w:rPr>
        <w:t>12.1甲、乙双方协商解决。</w:t>
      </w:r>
    </w:p>
    <w:p w14:paraId="6687F79E">
      <w:pPr>
        <w:ind w:firstLine="480"/>
        <w:rPr>
          <w:rFonts w:ascii="宋体" w:hAnsi="宋体" w:cs="宋体"/>
          <w:color w:val="auto"/>
          <w:kern w:val="0"/>
          <w:sz w:val="24"/>
          <w:highlight w:val="none"/>
        </w:rPr>
      </w:pPr>
      <w:r>
        <w:rPr>
          <w:rFonts w:ascii="宋体" w:hAnsi="宋体" w:cs="宋体"/>
          <w:color w:val="auto"/>
          <w:kern w:val="0"/>
          <w:sz w:val="24"/>
          <w:highlight w:val="none"/>
        </w:rPr>
        <w:t>12.2若协商解决不成，则通过下列途径之一解决：</w:t>
      </w:r>
    </w:p>
    <w:p w14:paraId="0A8E1998">
      <w:pPr>
        <w:ind w:firstLine="480"/>
        <w:rPr>
          <w:rFonts w:ascii="宋体" w:hAnsi="宋体" w:cs="宋体"/>
          <w:color w:val="auto"/>
          <w:kern w:val="0"/>
          <w:sz w:val="24"/>
          <w:highlight w:val="none"/>
        </w:rPr>
      </w:pPr>
      <w:r>
        <w:rPr>
          <w:rFonts w:ascii="宋体" w:hAnsi="宋体" w:cs="宋体"/>
          <w:color w:val="auto"/>
          <w:kern w:val="0"/>
          <w:sz w:val="24"/>
          <w:highlight w:val="none"/>
        </w:rPr>
        <w:t>□提交仲裁委员会仲裁，具体如下：</w:t>
      </w:r>
      <w:r>
        <w:rPr>
          <w:rFonts w:ascii="宋体" w:hAnsi="宋体" w:cs="宋体"/>
          <w:color w:val="auto"/>
          <w:kern w:val="0"/>
          <w:sz w:val="24"/>
          <w:highlight w:val="none"/>
          <w:u w:val="single"/>
        </w:rPr>
        <w:t>（按照实际情况编制填写）</w:t>
      </w:r>
      <w:r>
        <w:rPr>
          <w:rFonts w:ascii="宋体" w:hAnsi="宋体" w:cs="宋体"/>
          <w:color w:val="auto"/>
          <w:kern w:val="0"/>
          <w:sz w:val="24"/>
          <w:highlight w:val="none"/>
        </w:rPr>
        <w:t>。</w:t>
      </w:r>
    </w:p>
    <w:p w14:paraId="22218041">
      <w:pPr>
        <w:ind w:firstLine="480"/>
        <w:rPr>
          <w:rFonts w:ascii="宋体" w:hAnsi="宋体" w:cs="宋体"/>
          <w:color w:val="auto"/>
          <w:kern w:val="0"/>
          <w:sz w:val="24"/>
          <w:highlight w:val="none"/>
        </w:rPr>
      </w:pPr>
      <w:r>
        <w:rPr>
          <w:rFonts w:ascii="宋体" w:hAnsi="宋体" w:cs="宋体"/>
          <w:color w:val="auto"/>
          <w:kern w:val="0"/>
          <w:sz w:val="24"/>
          <w:highlight w:val="none"/>
        </w:rPr>
        <w:t>□向人民法院提起诉讼，具体如下：</w:t>
      </w:r>
      <w:r>
        <w:rPr>
          <w:rFonts w:ascii="宋体" w:hAnsi="宋体" w:cs="宋体"/>
          <w:color w:val="auto"/>
          <w:kern w:val="0"/>
          <w:sz w:val="24"/>
          <w:highlight w:val="none"/>
          <w:u w:val="single"/>
        </w:rPr>
        <w:t>（按照实际情况编制填写）</w:t>
      </w:r>
      <w:r>
        <w:rPr>
          <w:rFonts w:ascii="宋体" w:hAnsi="宋体" w:cs="宋体"/>
          <w:color w:val="auto"/>
          <w:kern w:val="0"/>
          <w:sz w:val="24"/>
          <w:highlight w:val="none"/>
        </w:rPr>
        <w:t>。</w:t>
      </w:r>
    </w:p>
    <w:p w14:paraId="70113FCF">
      <w:pPr>
        <w:ind w:firstLine="480"/>
        <w:rPr>
          <w:rFonts w:ascii="宋体" w:hAnsi="宋体" w:cs="宋体"/>
          <w:color w:val="auto"/>
          <w:kern w:val="0"/>
          <w:sz w:val="24"/>
          <w:highlight w:val="none"/>
        </w:rPr>
      </w:pPr>
      <w:r>
        <w:rPr>
          <w:rFonts w:ascii="宋体" w:hAnsi="宋体" w:cs="宋体"/>
          <w:color w:val="auto"/>
          <w:kern w:val="0"/>
          <w:sz w:val="24"/>
          <w:highlight w:val="none"/>
        </w:rPr>
        <w:t>13、不可抗力</w:t>
      </w:r>
    </w:p>
    <w:p w14:paraId="31D99097">
      <w:pPr>
        <w:ind w:firstLine="480"/>
        <w:rPr>
          <w:rFonts w:ascii="宋体" w:hAnsi="宋体" w:cs="宋体"/>
          <w:color w:val="auto"/>
          <w:kern w:val="0"/>
          <w:sz w:val="24"/>
          <w:highlight w:val="none"/>
        </w:rPr>
      </w:pPr>
      <w:r>
        <w:rPr>
          <w:rFonts w:ascii="宋体" w:hAnsi="宋体" w:cs="宋体"/>
          <w:color w:val="auto"/>
          <w:kern w:val="0"/>
          <w:sz w:val="24"/>
          <w:highlight w:val="none"/>
        </w:rPr>
        <w:t>13.1因不可抗力造成违约的，遭受不可抗力一方应及时向对方通报不能履行或不能完全履行的理由，并在随后取得有关主管机关证明后的15日内向另一方提供不可抗力发生及持续期间的充分证据。基于以上行为，允许遭受不可抗力一方延期履行、部分履行或不履行合同，并根据情况可部分或全部免于承担违约责任。</w:t>
      </w:r>
    </w:p>
    <w:p w14:paraId="71ABA12F">
      <w:pPr>
        <w:ind w:firstLine="480"/>
        <w:rPr>
          <w:rFonts w:ascii="宋体" w:hAnsi="宋体" w:cs="宋体"/>
          <w:color w:val="auto"/>
          <w:kern w:val="0"/>
          <w:sz w:val="24"/>
          <w:highlight w:val="none"/>
        </w:rPr>
      </w:pPr>
      <w:r>
        <w:rPr>
          <w:rFonts w:ascii="宋体" w:hAnsi="宋体" w:cs="宋体"/>
          <w:color w:val="auto"/>
          <w:kern w:val="0"/>
          <w:sz w:val="24"/>
          <w:highlight w:val="none"/>
        </w:rPr>
        <w:t>13.2本合同中的不可抗力指不能预见、不能避免、不能克服的客观情况，包括但不限于：自然灾害如地震、台风、洪水、火灾及政府行为、法律规定或其适用的变化或其他任何无法预见、避免或控制的事件。</w:t>
      </w:r>
    </w:p>
    <w:p w14:paraId="0F110F2A">
      <w:pPr>
        <w:ind w:firstLine="480"/>
        <w:rPr>
          <w:rFonts w:ascii="宋体" w:hAnsi="宋体" w:cs="宋体"/>
          <w:color w:val="auto"/>
          <w:kern w:val="0"/>
          <w:sz w:val="24"/>
          <w:highlight w:val="none"/>
        </w:rPr>
      </w:pPr>
      <w:r>
        <w:rPr>
          <w:rFonts w:ascii="宋体" w:hAnsi="宋体" w:cs="宋体"/>
          <w:color w:val="auto"/>
          <w:kern w:val="0"/>
          <w:sz w:val="24"/>
          <w:highlight w:val="none"/>
        </w:rPr>
        <w:t>14、合同条款</w:t>
      </w:r>
    </w:p>
    <w:p w14:paraId="08BCD996">
      <w:pPr>
        <w:ind w:firstLine="480"/>
        <w:rPr>
          <w:rFonts w:ascii="宋体" w:hAnsi="宋体" w:cs="宋体"/>
          <w:color w:val="auto"/>
          <w:kern w:val="0"/>
          <w:sz w:val="24"/>
          <w:highlight w:val="none"/>
        </w:rPr>
      </w:pPr>
      <w:r>
        <w:rPr>
          <w:rFonts w:ascii="宋体" w:hAnsi="宋体" w:cs="宋体"/>
          <w:color w:val="auto"/>
          <w:kern w:val="0"/>
          <w:sz w:val="24"/>
          <w:highlight w:val="none"/>
          <w:u w:val="single"/>
        </w:rPr>
        <w:t>（按照实际情况编制填写。</w:t>
      </w:r>
      <w:r>
        <w:rPr>
          <w:rFonts w:hint="eastAsia" w:ascii="宋体" w:hAnsi="宋体" w:cs="宋体"/>
          <w:color w:val="auto"/>
          <w:kern w:val="0"/>
          <w:sz w:val="24"/>
          <w:highlight w:val="none"/>
          <w:u w:val="single"/>
        </w:rPr>
        <w:t>招标文件</w:t>
      </w:r>
      <w:r>
        <w:rPr>
          <w:rFonts w:ascii="宋体" w:hAnsi="宋体" w:cs="宋体"/>
          <w:color w:val="auto"/>
          <w:kern w:val="0"/>
          <w:sz w:val="24"/>
          <w:highlight w:val="none"/>
          <w:u w:val="single"/>
        </w:rPr>
        <w:t>第五章已有规定的，双方均不得变更或调整；</w:t>
      </w:r>
      <w:r>
        <w:rPr>
          <w:rFonts w:hint="eastAsia" w:ascii="宋体" w:hAnsi="宋体" w:cs="宋体"/>
          <w:color w:val="auto"/>
          <w:kern w:val="0"/>
          <w:sz w:val="24"/>
          <w:highlight w:val="none"/>
          <w:u w:val="single"/>
        </w:rPr>
        <w:t>招标文件</w:t>
      </w:r>
      <w:r>
        <w:rPr>
          <w:rFonts w:ascii="宋体" w:hAnsi="宋体" w:cs="宋体"/>
          <w:color w:val="auto"/>
          <w:kern w:val="0"/>
          <w:sz w:val="24"/>
          <w:highlight w:val="none"/>
          <w:u w:val="single"/>
        </w:rPr>
        <w:t>第五章未作规定的，双方可通过友好协商进行约定）</w:t>
      </w:r>
      <w:r>
        <w:rPr>
          <w:rFonts w:ascii="宋体" w:hAnsi="宋体" w:cs="宋体"/>
          <w:color w:val="auto"/>
          <w:kern w:val="0"/>
          <w:sz w:val="24"/>
          <w:highlight w:val="none"/>
        </w:rPr>
        <w:t>。</w:t>
      </w:r>
    </w:p>
    <w:p w14:paraId="7C99C228">
      <w:pPr>
        <w:ind w:firstLine="480"/>
        <w:rPr>
          <w:rFonts w:ascii="宋体" w:hAnsi="宋体" w:cs="宋体"/>
          <w:color w:val="auto"/>
          <w:kern w:val="0"/>
          <w:sz w:val="24"/>
          <w:highlight w:val="none"/>
        </w:rPr>
      </w:pPr>
      <w:r>
        <w:rPr>
          <w:rFonts w:ascii="宋体" w:hAnsi="宋体" w:cs="宋体"/>
          <w:color w:val="auto"/>
          <w:kern w:val="0"/>
          <w:sz w:val="24"/>
          <w:highlight w:val="none"/>
        </w:rPr>
        <w:t>15、其他约定</w:t>
      </w:r>
    </w:p>
    <w:p w14:paraId="2147292C">
      <w:pPr>
        <w:ind w:firstLine="480"/>
        <w:rPr>
          <w:rFonts w:ascii="宋体" w:hAnsi="宋体" w:cs="宋体"/>
          <w:color w:val="auto"/>
          <w:kern w:val="0"/>
          <w:sz w:val="24"/>
          <w:highlight w:val="none"/>
        </w:rPr>
      </w:pPr>
      <w:r>
        <w:rPr>
          <w:rFonts w:ascii="宋体" w:hAnsi="宋体" w:cs="宋体"/>
          <w:color w:val="auto"/>
          <w:kern w:val="0"/>
          <w:sz w:val="24"/>
          <w:highlight w:val="none"/>
        </w:rPr>
        <w:t>15.1合同文件与本合同具有同等法律效力。</w:t>
      </w:r>
    </w:p>
    <w:p w14:paraId="700142DA">
      <w:pPr>
        <w:ind w:firstLine="480"/>
        <w:rPr>
          <w:rFonts w:ascii="宋体" w:hAnsi="宋体" w:cs="宋体"/>
          <w:color w:val="auto"/>
          <w:kern w:val="0"/>
          <w:sz w:val="24"/>
          <w:highlight w:val="none"/>
        </w:rPr>
      </w:pPr>
      <w:r>
        <w:rPr>
          <w:rFonts w:ascii="宋体" w:hAnsi="宋体" w:cs="宋体"/>
          <w:color w:val="auto"/>
          <w:kern w:val="0"/>
          <w:sz w:val="24"/>
          <w:highlight w:val="none"/>
        </w:rPr>
        <w:t>15.2本合同未尽事宜，双方可另行补充。</w:t>
      </w:r>
    </w:p>
    <w:p w14:paraId="3B723BA1">
      <w:pPr>
        <w:ind w:firstLine="480"/>
        <w:rPr>
          <w:rFonts w:ascii="宋体" w:hAnsi="宋体" w:cs="宋体"/>
          <w:color w:val="auto"/>
          <w:kern w:val="0"/>
          <w:sz w:val="24"/>
          <w:highlight w:val="none"/>
        </w:rPr>
      </w:pPr>
      <w:r>
        <w:rPr>
          <w:rFonts w:ascii="宋体" w:hAnsi="宋体" w:cs="宋体"/>
          <w:color w:val="auto"/>
          <w:kern w:val="0"/>
          <w:sz w:val="24"/>
          <w:highlight w:val="none"/>
        </w:rPr>
        <w:t>15.3合同生效：自签订之日起生效；</w:t>
      </w:r>
    </w:p>
    <w:p w14:paraId="4BDDADDB">
      <w:pPr>
        <w:ind w:firstLine="480"/>
        <w:rPr>
          <w:rFonts w:ascii="宋体" w:hAnsi="宋体" w:cs="宋体"/>
          <w:color w:val="auto"/>
          <w:kern w:val="0"/>
          <w:sz w:val="24"/>
          <w:highlight w:val="none"/>
        </w:rPr>
      </w:pPr>
      <w:r>
        <w:rPr>
          <w:rFonts w:ascii="宋体" w:hAnsi="宋体" w:cs="宋体"/>
          <w:color w:val="auto"/>
          <w:kern w:val="0"/>
          <w:sz w:val="24"/>
          <w:highlight w:val="none"/>
        </w:rPr>
        <w:t>15.4本合同一式</w:t>
      </w:r>
      <w:r>
        <w:rPr>
          <w:rFonts w:ascii="宋体" w:hAnsi="宋体" w:cs="宋体"/>
          <w:color w:val="auto"/>
          <w:kern w:val="0"/>
          <w:sz w:val="24"/>
          <w:highlight w:val="none"/>
          <w:u w:val="single"/>
        </w:rPr>
        <w:t>（填写具体份数）</w:t>
      </w:r>
      <w:r>
        <w:rPr>
          <w:rFonts w:ascii="宋体" w:hAnsi="宋体" w:cs="宋体"/>
          <w:color w:val="auto"/>
          <w:kern w:val="0"/>
          <w:sz w:val="24"/>
          <w:highlight w:val="none"/>
        </w:rPr>
        <w:t>份，经双方授权代表签字并盖章后生效。甲方、乙方各执</w:t>
      </w:r>
      <w:r>
        <w:rPr>
          <w:rFonts w:ascii="宋体" w:hAnsi="宋体" w:cs="宋体"/>
          <w:color w:val="auto"/>
          <w:kern w:val="0"/>
          <w:sz w:val="24"/>
          <w:highlight w:val="none"/>
          <w:u w:val="single"/>
        </w:rPr>
        <w:t>（填写具体份数）</w:t>
      </w:r>
      <w:r>
        <w:rPr>
          <w:rFonts w:ascii="宋体" w:hAnsi="宋体" w:cs="宋体"/>
          <w:color w:val="auto"/>
          <w:kern w:val="0"/>
          <w:sz w:val="24"/>
          <w:highlight w:val="none"/>
        </w:rPr>
        <w:t>份，送</w:t>
      </w:r>
      <w:r>
        <w:rPr>
          <w:rFonts w:ascii="宋体" w:hAnsi="宋体" w:cs="宋体"/>
          <w:color w:val="auto"/>
          <w:kern w:val="0"/>
          <w:sz w:val="24"/>
          <w:highlight w:val="none"/>
          <w:u w:val="single"/>
        </w:rPr>
        <w:t>（填写需要备案的监管部门的全称）</w:t>
      </w:r>
      <w:r>
        <w:rPr>
          <w:rFonts w:ascii="宋体" w:hAnsi="宋体" w:cs="宋体"/>
          <w:color w:val="auto"/>
          <w:kern w:val="0"/>
          <w:sz w:val="24"/>
          <w:highlight w:val="none"/>
        </w:rPr>
        <w:t>备案</w:t>
      </w:r>
      <w:r>
        <w:rPr>
          <w:rFonts w:ascii="宋体" w:hAnsi="宋体" w:cs="宋体"/>
          <w:color w:val="auto"/>
          <w:kern w:val="0"/>
          <w:sz w:val="24"/>
          <w:highlight w:val="none"/>
          <w:u w:val="single"/>
        </w:rPr>
        <w:t>（填写具体份数）</w:t>
      </w:r>
      <w:r>
        <w:rPr>
          <w:rFonts w:ascii="宋体" w:hAnsi="宋体" w:cs="宋体"/>
          <w:color w:val="auto"/>
          <w:kern w:val="0"/>
          <w:sz w:val="24"/>
          <w:highlight w:val="none"/>
        </w:rPr>
        <w:t>份，具有同等效力。</w:t>
      </w:r>
    </w:p>
    <w:p w14:paraId="55E2286E">
      <w:pPr>
        <w:ind w:firstLine="480"/>
        <w:rPr>
          <w:rFonts w:ascii="宋体" w:hAnsi="宋体" w:cs="宋体"/>
          <w:color w:val="auto"/>
          <w:kern w:val="0"/>
          <w:sz w:val="24"/>
          <w:highlight w:val="none"/>
        </w:rPr>
      </w:pPr>
      <w:r>
        <w:rPr>
          <w:rFonts w:ascii="宋体" w:hAnsi="宋体" w:cs="宋体"/>
          <w:color w:val="auto"/>
          <w:kern w:val="0"/>
          <w:sz w:val="24"/>
          <w:highlight w:val="none"/>
        </w:rPr>
        <w:t>15.5其他：□无。□</w:t>
      </w:r>
      <w:r>
        <w:rPr>
          <w:rFonts w:ascii="宋体" w:hAnsi="宋体" w:cs="宋体"/>
          <w:color w:val="auto"/>
          <w:kern w:val="0"/>
          <w:sz w:val="24"/>
          <w:highlight w:val="none"/>
          <w:u w:val="single"/>
        </w:rPr>
        <w:t>（按照实际情况编制填写需要增加的内容）</w:t>
      </w:r>
      <w:r>
        <w:rPr>
          <w:rFonts w:ascii="宋体" w:hAnsi="宋体" w:cs="宋体"/>
          <w:color w:val="auto"/>
          <w:kern w:val="0"/>
          <w:sz w:val="24"/>
          <w:highlight w:val="none"/>
        </w:rPr>
        <w:t>。</w:t>
      </w:r>
    </w:p>
    <w:p w14:paraId="1C1A2AD7">
      <w:pPr>
        <w:jc w:val="center"/>
        <w:rPr>
          <w:rFonts w:ascii="宋体" w:hAnsi="宋体" w:cs="宋体"/>
          <w:color w:val="auto"/>
          <w:kern w:val="0"/>
          <w:sz w:val="24"/>
          <w:highlight w:val="none"/>
        </w:rPr>
      </w:pPr>
      <w:r>
        <w:rPr>
          <w:rFonts w:ascii="宋体" w:hAnsi="宋体" w:cs="宋体"/>
          <w:color w:val="auto"/>
          <w:kern w:val="0"/>
          <w:sz w:val="24"/>
          <w:highlight w:val="none"/>
        </w:rPr>
        <w:t>（以下无正文）</w:t>
      </w:r>
    </w:p>
    <w:p w14:paraId="02E7F517">
      <w:pPr>
        <w:rPr>
          <w:rFonts w:ascii="宋体" w:hAnsi="宋体" w:cs="宋体"/>
          <w:color w:val="auto"/>
          <w:kern w:val="0"/>
          <w:sz w:val="24"/>
          <w:highlight w:val="none"/>
        </w:rPr>
      </w:pPr>
      <w:r>
        <w:rPr>
          <w:rFonts w:ascii="宋体" w:hAnsi="宋体" w:cs="宋体"/>
          <w:color w:val="auto"/>
          <w:kern w:val="0"/>
          <w:sz w:val="24"/>
          <w:highlight w:val="none"/>
        </w:rPr>
        <w:t> </w:t>
      </w:r>
    </w:p>
    <w:p w14:paraId="7F2F20CE">
      <w:pPr>
        <w:rPr>
          <w:rFonts w:ascii="宋体" w:hAnsi="宋体" w:cs="宋体"/>
          <w:color w:val="auto"/>
          <w:kern w:val="0"/>
          <w:sz w:val="24"/>
          <w:highlight w:val="none"/>
        </w:rPr>
      </w:pPr>
      <w:r>
        <w:rPr>
          <w:rFonts w:ascii="宋体" w:hAnsi="宋体" w:cs="宋体"/>
          <w:color w:val="auto"/>
          <w:kern w:val="0"/>
          <w:sz w:val="24"/>
          <w:highlight w:val="none"/>
        </w:rPr>
        <w:t>甲方：              乙方：</w:t>
      </w:r>
    </w:p>
    <w:p w14:paraId="2694D9F8">
      <w:pPr>
        <w:rPr>
          <w:rFonts w:ascii="宋体" w:hAnsi="宋体" w:cs="宋体"/>
          <w:color w:val="auto"/>
          <w:kern w:val="0"/>
          <w:sz w:val="24"/>
          <w:highlight w:val="none"/>
        </w:rPr>
      </w:pPr>
      <w:r>
        <w:rPr>
          <w:rFonts w:ascii="宋体" w:hAnsi="宋体" w:cs="宋体"/>
          <w:color w:val="auto"/>
          <w:kern w:val="0"/>
          <w:sz w:val="24"/>
          <w:highlight w:val="none"/>
        </w:rPr>
        <w:t>住所：              住所：</w:t>
      </w:r>
    </w:p>
    <w:p w14:paraId="6844F769">
      <w:pPr>
        <w:rPr>
          <w:rFonts w:ascii="宋体" w:hAnsi="宋体" w:cs="宋体"/>
          <w:color w:val="auto"/>
          <w:kern w:val="0"/>
          <w:sz w:val="24"/>
          <w:highlight w:val="none"/>
        </w:rPr>
      </w:pPr>
      <w:r>
        <w:rPr>
          <w:rFonts w:ascii="宋体" w:hAnsi="宋体" w:cs="宋体"/>
          <w:color w:val="auto"/>
          <w:kern w:val="0"/>
          <w:sz w:val="24"/>
          <w:highlight w:val="none"/>
        </w:rPr>
        <w:t>单位负责人：           单位负责人：</w:t>
      </w:r>
    </w:p>
    <w:p w14:paraId="7D4B708F">
      <w:pPr>
        <w:rPr>
          <w:rFonts w:ascii="宋体" w:hAnsi="宋体" w:cs="宋体"/>
          <w:color w:val="auto"/>
          <w:kern w:val="0"/>
          <w:sz w:val="24"/>
          <w:highlight w:val="none"/>
        </w:rPr>
      </w:pPr>
      <w:r>
        <w:rPr>
          <w:rFonts w:ascii="宋体" w:hAnsi="宋体" w:cs="宋体"/>
          <w:color w:val="auto"/>
          <w:kern w:val="0"/>
          <w:sz w:val="24"/>
          <w:highlight w:val="none"/>
        </w:rPr>
        <w:t>委托代理人：           委托代理人：</w:t>
      </w:r>
    </w:p>
    <w:p w14:paraId="131C3B93">
      <w:pPr>
        <w:rPr>
          <w:rFonts w:ascii="宋体" w:hAnsi="宋体" w:cs="宋体"/>
          <w:color w:val="auto"/>
          <w:kern w:val="0"/>
          <w:sz w:val="24"/>
          <w:highlight w:val="none"/>
        </w:rPr>
      </w:pPr>
      <w:r>
        <w:rPr>
          <w:rFonts w:ascii="宋体" w:hAnsi="宋体" w:cs="宋体"/>
          <w:color w:val="auto"/>
          <w:kern w:val="0"/>
          <w:sz w:val="24"/>
          <w:highlight w:val="none"/>
        </w:rPr>
        <w:t>联系方法：            联系方法：</w:t>
      </w:r>
    </w:p>
    <w:p w14:paraId="1C2FE2EF">
      <w:pPr>
        <w:rPr>
          <w:rFonts w:ascii="宋体" w:hAnsi="宋体" w:cs="宋体"/>
          <w:color w:val="auto"/>
          <w:kern w:val="0"/>
          <w:sz w:val="24"/>
          <w:highlight w:val="none"/>
        </w:rPr>
      </w:pPr>
      <w:r>
        <w:rPr>
          <w:rFonts w:ascii="宋体" w:hAnsi="宋体" w:cs="宋体"/>
          <w:color w:val="auto"/>
          <w:kern w:val="0"/>
          <w:sz w:val="24"/>
          <w:highlight w:val="none"/>
        </w:rPr>
        <w:t>开户银行：            开户银行：</w:t>
      </w:r>
    </w:p>
    <w:p w14:paraId="34F7634F">
      <w:pPr>
        <w:rPr>
          <w:rFonts w:ascii="宋体" w:hAnsi="宋体" w:cs="宋体"/>
          <w:color w:val="auto"/>
          <w:kern w:val="0"/>
          <w:sz w:val="24"/>
          <w:highlight w:val="none"/>
        </w:rPr>
      </w:pPr>
      <w:r>
        <w:rPr>
          <w:rFonts w:ascii="宋体" w:hAnsi="宋体" w:cs="宋体"/>
          <w:color w:val="auto"/>
          <w:kern w:val="0"/>
          <w:sz w:val="24"/>
          <w:highlight w:val="none"/>
        </w:rPr>
        <w:t>账号：              账号：</w:t>
      </w:r>
    </w:p>
    <w:p w14:paraId="2EFFD976">
      <w:pPr>
        <w:rPr>
          <w:rFonts w:ascii="宋体" w:hAnsi="宋体" w:cs="宋体"/>
          <w:color w:val="auto"/>
          <w:kern w:val="0"/>
          <w:sz w:val="24"/>
          <w:highlight w:val="none"/>
        </w:rPr>
      </w:pPr>
      <w:r>
        <w:rPr>
          <w:rFonts w:ascii="宋体" w:hAnsi="宋体" w:cs="宋体"/>
          <w:color w:val="auto"/>
          <w:kern w:val="0"/>
          <w:sz w:val="24"/>
          <w:highlight w:val="none"/>
        </w:rPr>
        <w:t> </w:t>
      </w:r>
    </w:p>
    <w:p w14:paraId="1703A6E7">
      <w:pPr>
        <w:rPr>
          <w:rFonts w:ascii="宋体" w:hAnsi="宋体" w:cs="宋体"/>
          <w:color w:val="auto"/>
          <w:kern w:val="0"/>
          <w:sz w:val="24"/>
          <w:highlight w:val="none"/>
        </w:rPr>
      </w:pPr>
      <w:r>
        <w:rPr>
          <w:rFonts w:ascii="宋体" w:hAnsi="宋体" w:cs="宋体"/>
          <w:color w:val="auto"/>
          <w:kern w:val="0"/>
          <w:sz w:val="24"/>
          <w:highlight w:val="none"/>
        </w:rPr>
        <w:t>签订地点：                </w:t>
      </w:r>
    </w:p>
    <w:p w14:paraId="1409C324">
      <w:pPr>
        <w:rPr>
          <w:rFonts w:hint="eastAsia" w:ascii="宋体" w:hAnsi="宋体" w:cs="宋体"/>
          <w:color w:val="auto"/>
          <w:sz w:val="24"/>
          <w:szCs w:val="24"/>
          <w:highlight w:val="none"/>
        </w:rPr>
      </w:pPr>
      <w:r>
        <w:rPr>
          <w:rFonts w:ascii="宋体" w:hAnsi="宋体" w:cs="宋体"/>
          <w:color w:val="auto"/>
          <w:kern w:val="0"/>
          <w:sz w:val="24"/>
          <w:highlight w:val="none"/>
        </w:rPr>
        <w:t>签订日期：    年   月   日</w:t>
      </w:r>
    </w:p>
    <w:p w14:paraId="2D96C1A4">
      <w:pPr>
        <w:pStyle w:val="99"/>
        <w:snapToGrid w:val="0"/>
        <w:spacing w:line="420" w:lineRule="exact"/>
        <w:ind w:firstLine="0"/>
        <w:jc w:val="center"/>
        <w:rPr>
          <w:rStyle w:val="78"/>
          <w:rFonts w:hint="eastAsia" w:ascii="宋体" w:hAnsi="宋体" w:cs="宋体"/>
          <w:b/>
          <w:color w:val="auto"/>
          <w:sz w:val="36"/>
          <w:szCs w:val="36"/>
          <w:highlight w:val="none"/>
        </w:rPr>
      </w:pPr>
      <w:r>
        <w:rPr>
          <w:rStyle w:val="78"/>
          <w:rFonts w:ascii="宋体" w:hAnsi="Times New Roman" w:cs="宋体"/>
          <w:b/>
          <w:color w:val="auto"/>
          <w:sz w:val="36"/>
          <w:szCs w:val="36"/>
          <w:highlight w:val="none"/>
        </w:rPr>
        <w:br w:type="page"/>
      </w:r>
      <w:r>
        <w:rPr>
          <w:rStyle w:val="78"/>
          <w:rFonts w:hint="eastAsia" w:ascii="宋体" w:hAnsi="宋体" w:cs="宋体"/>
          <w:b/>
          <w:color w:val="auto"/>
          <w:sz w:val="36"/>
          <w:szCs w:val="36"/>
          <w:highlight w:val="none"/>
        </w:rPr>
        <w:t>第五章  投标文件格式</w:t>
      </w:r>
    </w:p>
    <w:p w14:paraId="70C69530">
      <w:pPr>
        <w:pStyle w:val="173"/>
        <w:spacing w:line="420" w:lineRule="exact"/>
        <w:rPr>
          <w:rStyle w:val="78"/>
          <w:rFonts w:hint="eastAsia" w:ascii="宋体" w:hAnsi="宋体" w:cs="宋体"/>
          <w:color w:val="auto"/>
          <w:highlight w:val="none"/>
        </w:rPr>
      </w:pPr>
    </w:p>
    <w:p w14:paraId="02B96EBF">
      <w:pPr>
        <w:pStyle w:val="173"/>
        <w:spacing w:line="42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注释： </w:t>
      </w:r>
    </w:p>
    <w:p w14:paraId="330DADB5">
      <w:pPr>
        <w:pStyle w:val="173"/>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《投标文件格式》是投标人的部分投标文件格式和签订合同时所需文件的格式。投标人应参照这些格式文件制作投标文件。</w:t>
      </w:r>
    </w:p>
    <w:p w14:paraId="4851EB66">
      <w:pPr>
        <w:pStyle w:val="173"/>
        <w:spacing w:line="420" w:lineRule="exact"/>
        <w:rPr>
          <w:rStyle w:val="78"/>
          <w:rFonts w:hint="eastAsia" w:ascii="宋体" w:hAnsi="宋体" w:cs="宋体"/>
          <w:color w:val="auto"/>
          <w:highlight w:val="none"/>
        </w:rPr>
      </w:pPr>
    </w:p>
    <w:p w14:paraId="06AAE91A">
      <w:pPr>
        <w:jc w:val="center"/>
        <w:rPr>
          <w:rStyle w:val="78"/>
          <w:rFonts w:hint="eastAsia" w:ascii="宋体" w:hAnsi="宋体" w:cs="宋体"/>
          <w:color w:val="auto"/>
          <w:sz w:val="21"/>
          <w:highlight w:val="none"/>
        </w:rPr>
      </w:pPr>
      <w:r>
        <w:rPr>
          <w:rStyle w:val="78"/>
          <w:rFonts w:hint="eastAsia" w:ascii="宋体" w:hAnsi="宋体" w:cs="宋体"/>
          <w:color w:val="auto"/>
          <w:sz w:val="21"/>
          <w:highlight w:val="none"/>
        </w:rPr>
        <w:br w:type="page"/>
      </w:r>
    </w:p>
    <w:p w14:paraId="7024D95C">
      <w:pPr>
        <w:jc w:val="center"/>
        <w:rPr>
          <w:rStyle w:val="78"/>
          <w:rFonts w:hint="eastAsia" w:ascii="宋体" w:hAnsi="宋体" w:cs="宋体"/>
          <w:color w:val="auto"/>
          <w:sz w:val="21"/>
          <w:highlight w:val="none"/>
        </w:rPr>
      </w:pPr>
    </w:p>
    <w:p w14:paraId="0F5C2FE7">
      <w:pPr>
        <w:jc w:val="center"/>
        <w:rPr>
          <w:rStyle w:val="78"/>
          <w:rFonts w:hint="eastAsia" w:ascii="宋体" w:hAnsi="宋体" w:cs="宋体"/>
          <w:color w:val="auto"/>
          <w:sz w:val="21"/>
          <w:highlight w:val="none"/>
        </w:rPr>
      </w:pPr>
    </w:p>
    <w:p w14:paraId="4D1D3EFC">
      <w:pPr>
        <w:jc w:val="center"/>
        <w:rPr>
          <w:rStyle w:val="78"/>
          <w:rFonts w:hint="eastAsia" w:ascii="宋体" w:hAnsi="宋体" w:cs="宋体"/>
          <w:color w:val="auto"/>
          <w:sz w:val="21"/>
          <w:highlight w:val="none"/>
        </w:rPr>
      </w:pPr>
    </w:p>
    <w:p w14:paraId="3FAABE80">
      <w:pPr>
        <w:jc w:val="center"/>
        <w:rPr>
          <w:rStyle w:val="78"/>
          <w:rFonts w:hint="eastAsia" w:ascii="宋体" w:hAnsi="宋体" w:cs="宋体"/>
          <w:b/>
          <w:color w:val="auto"/>
          <w:sz w:val="72"/>
          <w:szCs w:val="72"/>
          <w:highlight w:val="none"/>
        </w:rPr>
      </w:pPr>
      <w:r>
        <w:rPr>
          <w:rStyle w:val="78"/>
          <w:rFonts w:hint="eastAsia" w:ascii="宋体" w:hAnsi="宋体" w:cs="宋体"/>
          <w:b/>
          <w:color w:val="auto"/>
          <w:w w:val="90"/>
          <w:sz w:val="72"/>
          <w:szCs w:val="72"/>
          <w:highlight w:val="none"/>
          <w:lang w:eastAsia="zh-CN"/>
        </w:rPr>
        <w:t>福建宏新实业有限公司</w:t>
      </w:r>
      <w:r>
        <w:rPr>
          <w:rStyle w:val="78"/>
          <w:rFonts w:hint="eastAsia" w:ascii="宋体" w:hAnsi="宋体" w:cs="宋体"/>
          <w:b/>
          <w:color w:val="auto"/>
          <w:sz w:val="72"/>
          <w:szCs w:val="72"/>
          <w:highlight w:val="none"/>
        </w:rPr>
        <w:t>货物和服务项目</w:t>
      </w:r>
    </w:p>
    <w:p w14:paraId="37427EDB">
      <w:pPr>
        <w:rPr>
          <w:rStyle w:val="78"/>
          <w:rFonts w:hint="eastAsia" w:ascii="宋体" w:hAnsi="宋体" w:cs="宋体"/>
          <w:b/>
          <w:color w:val="auto"/>
          <w:sz w:val="72"/>
          <w:highlight w:val="none"/>
        </w:rPr>
      </w:pPr>
    </w:p>
    <w:p w14:paraId="6F62B51D">
      <w:pPr>
        <w:jc w:val="center"/>
        <w:rPr>
          <w:rStyle w:val="78"/>
          <w:rFonts w:hint="eastAsia" w:ascii="宋体" w:hAnsi="宋体" w:cs="宋体"/>
          <w:b/>
          <w:color w:val="auto"/>
          <w:sz w:val="72"/>
          <w:szCs w:val="72"/>
          <w:highlight w:val="none"/>
        </w:rPr>
      </w:pPr>
      <w:r>
        <w:rPr>
          <w:rStyle w:val="78"/>
          <w:rFonts w:hint="eastAsia" w:ascii="宋体" w:hAnsi="宋体" w:cs="宋体"/>
          <w:b/>
          <w:color w:val="auto"/>
          <w:sz w:val="72"/>
          <w:szCs w:val="72"/>
          <w:highlight w:val="none"/>
        </w:rPr>
        <w:t>投标文件</w:t>
      </w:r>
    </w:p>
    <w:p w14:paraId="01BBD561">
      <w:pPr>
        <w:jc w:val="center"/>
        <w:rPr>
          <w:rStyle w:val="78"/>
          <w:rFonts w:hint="eastAsia" w:ascii="宋体" w:hAnsi="宋体" w:cs="宋体"/>
          <w:b/>
          <w:color w:val="auto"/>
          <w:sz w:val="72"/>
          <w:highlight w:val="none"/>
        </w:rPr>
      </w:pPr>
      <w:r>
        <w:rPr>
          <w:rStyle w:val="78"/>
          <w:rFonts w:hint="eastAsia" w:ascii="宋体" w:hAnsi="宋体" w:cs="宋体"/>
          <w:b/>
          <w:color w:val="auto"/>
          <w:sz w:val="72"/>
          <w:szCs w:val="72"/>
          <w:highlight w:val="none"/>
        </w:rPr>
        <w:t>(报价部分)</w:t>
      </w:r>
    </w:p>
    <w:p w14:paraId="5AF29989">
      <w:pPr>
        <w:rPr>
          <w:rStyle w:val="78"/>
          <w:rFonts w:hint="eastAsia" w:ascii="宋体" w:hAnsi="宋体" w:cs="宋体"/>
          <w:b/>
          <w:color w:val="auto"/>
          <w:sz w:val="72"/>
          <w:highlight w:val="none"/>
        </w:rPr>
      </w:pPr>
    </w:p>
    <w:p w14:paraId="2BDBD300">
      <w:pPr>
        <w:pStyle w:val="87"/>
        <w:tabs>
          <w:tab w:val="left" w:pos="1560"/>
        </w:tabs>
        <w:spacing w:line="360" w:lineRule="auto"/>
        <w:ind w:firstLine="744" w:firstLineChars="247"/>
        <w:rPr>
          <w:rStyle w:val="78"/>
          <w:rFonts w:hint="eastAsia" w:ascii="宋体" w:hAnsi="宋体" w:cs="宋体"/>
          <w:b/>
          <w:color w:val="auto"/>
          <w:sz w:val="30"/>
          <w:highlight w:val="none"/>
          <w:u w:val="single"/>
        </w:rPr>
      </w:pPr>
      <w:r>
        <w:rPr>
          <w:rStyle w:val="78"/>
          <w:rFonts w:hint="eastAsia" w:ascii="宋体" w:hAnsi="宋体" w:cs="宋体"/>
          <w:b/>
          <w:color w:val="auto"/>
          <w:sz w:val="30"/>
          <w:highlight w:val="none"/>
        </w:rPr>
        <w:t>项目编号：</w:t>
      </w:r>
    </w:p>
    <w:p w14:paraId="09B11FAB">
      <w:pPr>
        <w:pStyle w:val="87"/>
        <w:spacing w:line="360" w:lineRule="auto"/>
        <w:ind w:firstLine="738" w:firstLineChars="245"/>
        <w:rPr>
          <w:rStyle w:val="78"/>
          <w:rFonts w:hint="eastAsia" w:ascii="宋体" w:hAnsi="宋体" w:cs="宋体"/>
          <w:b/>
          <w:color w:val="auto"/>
          <w:sz w:val="30"/>
          <w:highlight w:val="none"/>
          <w:u w:val="single"/>
        </w:rPr>
      </w:pPr>
      <w:r>
        <w:rPr>
          <w:rStyle w:val="78"/>
          <w:rFonts w:hint="eastAsia" w:ascii="宋体" w:hAnsi="宋体" w:cs="宋体"/>
          <w:b/>
          <w:color w:val="auto"/>
          <w:sz w:val="30"/>
          <w:highlight w:val="none"/>
        </w:rPr>
        <w:t>所投</w:t>
      </w:r>
      <w:r>
        <w:rPr>
          <w:rStyle w:val="78"/>
          <w:rFonts w:hint="eastAsia" w:hAnsi="宋体" w:cs="宋体"/>
          <w:b/>
          <w:color w:val="auto"/>
          <w:sz w:val="30"/>
          <w:highlight w:val="none"/>
          <w:lang w:eastAsia="zh-CN"/>
        </w:rPr>
        <w:t>采购包</w:t>
      </w:r>
      <w:r>
        <w:rPr>
          <w:rStyle w:val="78"/>
          <w:rFonts w:hint="eastAsia" w:ascii="宋体" w:hAnsi="宋体" w:cs="宋体"/>
          <w:b/>
          <w:color w:val="auto"/>
          <w:sz w:val="30"/>
          <w:highlight w:val="none"/>
        </w:rPr>
        <w:t>号：</w:t>
      </w:r>
    </w:p>
    <w:p w14:paraId="2F8992B2">
      <w:pPr>
        <w:pStyle w:val="87"/>
        <w:tabs>
          <w:tab w:val="left" w:pos="1560"/>
        </w:tabs>
        <w:spacing w:line="360" w:lineRule="auto"/>
        <w:rPr>
          <w:rStyle w:val="78"/>
          <w:rFonts w:hint="eastAsia" w:ascii="宋体" w:hAnsi="宋体" w:cs="宋体"/>
          <w:b/>
          <w:color w:val="auto"/>
          <w:sz w:val="30"/>
          <w:highlight w:val="none"/>
        </w:rPr>
      </w:pPr>
      <w:r>
        <w:rPr>
          <w:rStyle w:val="78"/>
          <w:rFonts w:hint="eastAsia" w:ascii="宋体" w:hAnsi="宋体" w:cs="宋体"/>
          <w:b/>
          <w:color w:val="auto"/>
          <w:sz w:val="30"/>
          <w:highlight w:val="none"/>
        </w:rPr>
        <w:t xml:space="preserve">     项目名称：</w:t>
      </w:r>
    </w:p>
    <w:p w14:paraId="0781F0BF">
      <w:pPr>
        <w:spacing w:line="360" w:lineRule="auto"/>
        <w:ind w:firstLine="738" w:firstLineChars="245"/>
        <w:rPr>
          <w:rStyle w:val="78"/>
          <w:rFonts w:hint="eastAsia" w:ascii="宋体" w:hAnsi="宋体" w:cs="宋体"/>
          <w:b/>
          <w:color w:val="auto"/>
          <w:sz w:val="30"/>
          <w:highlight w:val="none"/>
          <w:u w:val="single"/>
        </w:rPr>
      </w:pPr>
      <w:r>
        <w:rPr>
          <w:rStyle w:val="78"/>
          <w:rFonts w:hint="eastAsia" w:ascii="宋体" w:hAnsi="宋体" w:cs="宋体"/>
          <w:b/>
          <w:color w:val="auto"/>
          <w:sz w:val="30"/>
          <w:highlight w:val="none"/>
        </w:rPr>
        <w:t>投标人名称 ：</w:t>
      </w:r>
    </w:p>
    <w:p w14:paraId="1DC60D48">
      <w:pPr>
        <w:spacing w:line="360" w:lineRule="auto"/>
        <w:ind w:firstLine="148" w:firstLineChars="49"/>
        <w:rPr>
          <w:rStyle w:val="78"/>
          <w:rFonts w:hint="eastAsia" w:ascii="宋体" w:hAnsi="宋体" w:cs="宋体"/>
          <w:b/>
          <w:color w:val="auto"/>
          <w:sz w:val="30"/>
          <w:highlight w:val="none"/>
        </w:rPr>
      </w:pPr>
      <w:r>
        <w:rPr>
          <w:rStyle w:val="78"/>
          <w:rFonts w:hint="eastAsia" w:ascii="宋体" w:hAnsi="宋体" w:cs="宋体"/>
          <w:b/>
          <w:color w:val="auto"/>
          <w:sz w:val="30"/>
          <w:highlight w:val="none"/>
        </w:rPr>
        <w:t xml:space="preserve">    地址：</w:t>
      </w:r>
    </w:p>
    <w:p w14:paraId="5553DAF7">
      <w:pPr>
        <w:spacing w:line="360" w:lineRule="auto"/>
        <w:ind w:firstLine="738" w:firstLineChars="245"/>
        <w:rPr>
          <w:rStyle w:val="78"/>
          <w:rFonts w:hint="eastAsia" w:ascii="宋体" w:hAnsi="宋体" w:cs="宋体"/>
          <w:b/>
          <w:color w:val="auto"/>
          <w:sz w:val="30"/>
          <w:highlight w:val="none"/>
          <w:u w:val="single"/>
        </w:rPr>
      </w:pPr>
      <w:r>
        <w:rPr>
          <w:rStyle w:val="78"/>
          <w:rFonts w:hint="eastAsia" w:ascii="宋体" w:hAnsi="宋体" w:cs="宋体"/>
          <w:b/>
          <w:color w:val="auto"/>
          <w:sz w:val="30"/>
          <w:highlight w:val="none"/>
        </w:rPr>
        <w:t>电话：传真：邮编：</w:t>
      </w:r>
    </w:p>
    <w:p w14:paraId="649FD89C">
      <w:pPr>
        <w:spacing w:line="360" w:lineRule="auto"/>
        <w:ind w:firstLine="741" w:firstLineChars="246"/>
        <w:rPr>
          <w:rStyle w:val="78"/>
          <w:rFonts w:hint="eastAsia" w:ascii="宋体" w:hAnsi="宋体" w:cs="宋体"/>
          <w:b/>
          <w:color w:val="auto"/>
          <w:sz w:val="30"/>
          <w:highlight w:val="none"/>
          <w:u w:val="single"/>
        </w:rPr>
      </w:pPr>
      <w:r>
        <w:rPr>
          <w:rStyle w:val="78"/>
          <w:rFonts w:hint="eastAsia" w:ascii="宋体" w:hAnsi="宋体" w:cs="宋体"/>
          <w:b/>
          <w:color w:val="auto"/>
          <w:sz w:val="30"/>
          <w:highlight w:val="none"/>
        </w:rPr>
        <w:t>投标代表（印刷体）： 签字：</w:t>
      </w:r>
    </w:p>
    <w:p w14:paraId="6616F8BC">
      <w:pPr>
        <w:pStyle w:val="99"/>
        <w:snapToGrid w:val="0"/>
        <w:spacing w:line="420" w:lineRule="atLeast"/>
        <w:ind w:firstLine="828" w:firstLineChars="275"/>
        <w:rPr>
          <w:rStyle w:val="78"/>
          <w:rFonts w:hint="eastAsia" w:ascii="宋体" w:hAnsi="宋体" w:cs="宋体"/>
          <w:b/>
          <w:color w:val="auto"/>
          <w:highlight w:val="none"/>
        </w:rPr>
      </w:pPr>
      <w:r>
        <w:rPr>
          <w:rStyle w:val="78"/>
          <w:rFonts w:hint="eastAsia" w:ascii="宋体" w:hAnsi="宋体" w:cs="宋体"/>
          <w:b/>
          <w:color w:val="auto"/>
          <w:sz w:val="30"/>
          <w:highlight w:val="none"/>
        </w:rPr>
        <w:t>手机：         日期 ：  年 月 日</w:t>
      </w:r>
    </w:p>
    <w:p w14:paraId="51BFA56C">
      <w:pPr>
        <w:pStyle w:val="99"/>
        <w:snapToGrid w:val="0"/>
        <w:spacing w:line="420" w:lineRule="atLeast"/>
        <w:ind w:firstLine="0"/>
        <w:jc w:val="center"/>
        <w:rPr>
          <w:rStyle w:val="78"/>
          <w:rFonts w:hint="eastAsia" w:ascii="宋体" w:hAnsi="宋体" w:cs="宋体"/>
          <w:b/>
          <w:bCs/>
          <w:color w:val="auto"/>
          <w:sz w:val="32"/>
          <w:highlight w:val="none"/>
        </w:rPr>
      </w:pPr>
      <w:r>
        <w:rPr>
          <w:rStyle w:val="78"/>
          <w:rFonts w:hint="eastAsia" w:ascii="宋体" w:hAnsi="宋体" w:cs="宋体"/>
          <w:b/>
          <w:bCs/>
          <w:color w:val="auto"/>
          <w:sz w:val="32"/>
          <w:highlight w:val="none"/>
        </w:rPr>
        <w:br w:type="page"/>
      </w:r>
    </w:p>
    <w:p w14:paraId="73BCA001">
      <w:pPr>
        <w:pStyle w:val="99"/>
        <w:snapToGrid w:val="0"/>
        <w:spacing w:line="420" w:lineRule="atLeast"/>
        <w:ind w:firstLine="0"/>
        <w:jc w:val="center"/>
        <w:rPr>
          <w:rStyle w:val="78"/>
          <w:rFonts w:hint="eastAsia" w:ascii="宋体" w:hAnsi="宋体" w:cs="宋体"/>
          <w:b/>
          <w:bCs/>
          <w:color w:val="auto"/>
          <w:sz w:val="32"/>
          <w:highlight w:val="none"/>
        </w:rPr>
      </w:pPr>
      <w:r>
        <w:rPr>
          <w:rStyle w:val="78"/>
          <w:rFonts w:hint="eastAsia" w:ascii="宋体" w:hAnsi="宋体" w:cs="宋体"/>
          <w:b/>
          <w:bCs/>
          <w:color w:val="auto"/>
          <w:sz w:val="32"/>
          <w:highlight w:val="none"/>
        </w:rPr>
        <w:t>目    录</w:t>
      </w:r>
    </w:p>
    <w:p w14:paraId="713A3EB2">
      <w:pPr>
        <w:pStyle w:val="99"/>
        <w:snapToGrid w:val="0"/>
        <w:spacing w:line="420" w:lineRule="atLeast"/>
        <w:ind w:firstLine="0"/>
        <w:jc w:val="center"/>
        <w:rPr>
          <w:rStyle w:val="78"/>
          <w:rFonts w:hint="eastAsia" w:ascii="宋体" w:hAnsi="宋体" w:cs="宋体"/>
          <w:b/>
          <w:bCs/>
          <w:color w:val="auto"/>
          <w:sz w:val="32"/>
          <w:highlight w:val="none"/>
        </w:rPr>
      </w:pPr>
      <w:r>
        <w:rPr>
          <w:rStyle w:val="78"/>
          <w:rFonts w:hint="eastAsia" w:ascii="宋体" w:hAnsi="宋体" w:cs="宋体"/>
          <w:color w:val="auto"/>
          <w:highlight w:val="none"/>
        </w:rPr>
        <w:t>(报价部分)</w:t>
      </w:r>
    </w:p>
    <w:p w14:paraId="28A7878A">
      <w:pPr>
        <w:spacing w:line="440" w:lineRule="exact"/>
        <w:rPr>
          <w:rStyle w:val="78"/>
          <w:rFonts w:hint="eastAsia" w:ascii="宋体" w:hAnsi="宋体" w:cs="宋体"/>
          <w:color w:val="auto"/>
          <w:highlight w:val="none"/>
        </w:rPr>
      </w:pPr>
    </w:p>
    <w:p w14:paraId="21A38229">
      <w:pPr>
        <w:numPr>
          <w:ilvl w:val="0"/>
          <w:numId w:val="11"/>
        </w:numPr>
        <w:spacing w:line="500" w:lineRule="exact"/>
        <w:ind w:left="359" w:leftChars="171"/>
        <w:rPr>
          <w:rStyle w:val="78"/>
          <w:rFonts w:hint="eastAsia" w:ascii="宋体" w:hAnsi="宋体" w:cs="宋体"/>
          <w:color w:val="auto"/>
          <w:highlight w:val="none"/>
        </w:rPr>
      </w:pPr>
      <w:r>
        <w:rPr>
          <w:rStyle w:val="78"/>
          <w:rFonts w:hint="eastAsia" w:ascii="宋体" w:hAnsi="宋体" w:cs="宋体"/>
          <w:color w:val="auto"/>
          <w:highlight w:val="none"/>
        </w:rPr>
        <w:t>开标一览表</w:t>
      </w:r>
    </w:p>
    <w:p w14:paraId="4C6A44CD">
      <w:pPr>
        <w:numPr>
          <w:ilvl w:val="0"/>
          <w:numId w:val="11"/>
        </w:numPr>
        <w:spacing w:line="500" w:lineRule="exact"/>
        <w:ind w:left="359" w:leftChars="171"/>
        <w:rPr>
          <w:rStyle w:val="78"/>
          <w:rFonts w:hint="eastAsia" w:ascii="宋体" w:hAnsi="宋体" w:cs="宋体"/>
          <w:color w:val="auto"/>
          <w:highlight w:val="none"/>
        </w:rPr>
      </w:pPr>
      <w:r>
        <w:rPr>
          <w:rStyle w:val="78"/>
          <w:rFonts w:hint="eastAsia" w:ascii="宋体" w:hAnsi="宋体" w:cs="宋体"/>
          <w:color w:val="auto"/>
          <w:highlight w:val="none"/>
        </w:rPr>
        <w:t>投标分项报价表</w:t>
      </w:r>
    </w:p>
    <w:p w14:paraId="526E2532">
      <w:pPr>
        <w:spacing w:line="500" w:lineRule="exact"/>
        <w:rPr>
          <w:rStyle w:val="78"/>
          <w:rFonts w:hint="eastAsia" w:ascii="宋体" w:hAnsi="宋体" w:cs="宋体"/>
          <w:color w:val="auto"/>
          <w:highlight w:val="none"/>
        </w:rPr>
        <w:sectPr>
          <w:headerReference r:id="rId3" w:type="default"/>
          <w:footerReference r:id="rId4" w:type="default"/>
          <w:pgSz w:w="11907" w:h="16840"/>
          <w:pgMar w:top="1440" w:right="1287" w:bottom="1293" w:left="1304" w:header="851" w:footer="992" w:gutter="0"/>
          <w:cols w:space="720" w:num="1"/>
          <w:docGrid w:linePitch="323" w:charSpace="-2"/>
        </w:sectPr>
      </w:pPr>
    </w:p>
    <w:p w14:paraId="0E8C6312">
      <w:pPr>
        <w:spacing w:line="500" w:lineRule="exact"/>
        <w:ind w:left="359" w:leftChars="171"/>
        <w:jc w:val="center"/>
        <w:rPr>
          <w:rStyle w:val="78"/>
          <w:rFonts w:hint="eastAsia" w:ascii="宋体" w:hAnsi="宋体" w:cs="宋体"/>
          <w:color w:val="auto"/>
          <w:highlight w:val="none"/>
        </w:rPr>
      </w:pPr>
      <w:r>
        <w:rPr>
          <w:rStyle w:val="78"/>
          <w:rFonts w:hint="eastAsia" w:ascii="宋体" w:hAnsi="宋体" w:cs="宋体"/>
          <w:b/>
          <w:color w:val="auto"/>
          <w:sz w:val="36"/>
          <w:highlight w:val="none"/>
        </w:rPr>
        <w:t>1、开标一览表</w:t>
      </w:r>
    </w:p>
    <w:p w14:paraId="496BC5A9">
      <w:pPr>
        <w:spacing w:line="500" w:lineRule="exact"/>
        <w:rPr>
          <w:rFonts w:hint="eastAsia" w:ascii="宋体" w:hAnsi="宋体" w:cs="宋体"/>
          <w:color w:val="auto"/>
          <w:sz w:val="24"/>
          <w:highlight w:val="none"/>
        </w:rPr>
      </w:pPr>
    </w:p>
    <w:p w14:paraId="36AD1F39">
      <w:pPr>
        <w:spacing w:line="500" w:lineRule="exact"/>
        <w:rPr>
          <w:rFonts w:hint="eastAsia" w:ascii="宋体" w:hAnsi="宋体" w:cs="宋体"/>
          <w:color w:val="auto"/>
          <w:sz w:val="24"/>
          <w:highlight w:val="none"/>
        </w:rPr>
      </w:pPr>
      <w:r>
        <w:rPr>
          <w:rFonts w:hint="eastAsia" w:ascii="宋体" w:hAnsi="宋体" w:cs="宋体"/>
          <w:color w:val="auto"/>
          <w:sz w:val="24"/>
          <w:highlight w:val="none"/>
        </w:rPr>
        <w:t xml:space="preserve">投标人名称（全称并加盖公章）：           项目编号∶         </w:t>
      </w:r>
    </w:p>
    <w:tbl>
      <w:tblPr>
        <w:tblStyle w:val="25"/>
        <w:tblW w:w="94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7"/>
        <w:gridCol w:w="1050"/>
        <w:gridCol w:w="2238"/>
        <w:gridCol w:w="1194"/>
        <w:gridCol w:w="2084"/>
        <w:gridCol w:w="1845"/>
      </w:tblGrid>
      <w:tr w14:paraId="7C54F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1037" w:type="dxa"/>
            <w:noWrap w:val="0"/>
            <w:vAlign w:val="center"/>
          </w:tcPr>
          <w:p w14:paraId="393D3BC8">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采购包</w:t>
            </w:r>
          </w:p>
        </w:tc>
        <w:tc>
          <w:tcPr>
            <w:tcW w:w="1050" w:type="dxa"/>
            <w:noWrap w:val="0"/>
            <w:vAlign w:val="center"/>
          </w:tcPr>
          <w:p w14:paraId="7C6564A7">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品目号</w:t>
            </w:r>
          </w:p>
        </w:tc>
        <w:tc>
          <w:tcPr>
            <w:tcW w:w="2238" w:type="dxa"/>
            <w:noWrap w:val="0"/>
            <w:vAlign w:val="center"/>
          </w:tcPr>
          <w:p w14:paraId="55CE7ACD">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标的</w:t>
            </w:r>
            <w:r>
              <w:rPr>
                <w:rFonts w:hint="eastAsia" w:ascii="宋体" w:hAnsi="宋体" w:cs="宋体"/>
                <w:color w:val="auto"/>
                <w:sz w:val="24"/>
                <w:szCs w:val="24"/>
                <w:highlight w:val="none"/>
                <w:lang w:val="en-US" w:eastAsia="zh-CN"/>
              </w:rPr>
              <w:t>名称</w:t>
            </w:r>
          </w:p>
        </w:tc>
        <w:tc>
          <w:tcPr>
            <w:tcW w:w="1194" w:type="dxa"/>
            <w:noWrap w:val="0"/>
            <w:vAlign w:val="center"/>
          </w:tcPr>
          <w:p w14:paraId="62A1D099">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投标报价（元）</w:t>
            </w:r>
          </w:p>
        </w:tc>
        <w:tc>
          <w:tcPr>
            <w:tcW w:w="2084" w:type="dxa"/>
            <w:noWrap w:val="0"/>
            <w:vAlign w:val="center"/>
          </w:tcPr>
          <w:p w14:paraId="247D73E3">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投标保证金（元）</w:t>
            </w:r>
          </w:p>
        </w:tc>
        <w:tc>
          <w:tcPr>
            <w:tcW w:w="1845" w:type="dxa"/>
            <w:noWrap w:val="0"/>
            <w:vAlign w:val="center"/>
          </w:tcPr>
          <w:p w14:paraId="0465F569">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备注</w:t>
            </w:r>
          </w:p>
        </w:tc>
      </w:tr>
      <w:tr w14:paraId="14727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1037" w:type="dxa"/>
            <w:noWrap w:val="0"/>
            <w:vAlign w:val="center"/>
          </w:tcPr>
          <w:p w14:paraId="077A10FB">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1</w:t>
            </w:r>
          </w:p>
        </w:tc>
        <w:tc>
          <w:tcPr>
            <w:tcW w:w="1050" w:type="dxa"/>
            <w:noWrap w:val="0"/>
            <w:vAlign w:val="center"/>
          </w:tcPr>
          <w:p w14:paraId="31179F79">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1-1</w:t>
            </w:r>
          </w:p>
        </w:tc>
        <w:tc>
          <w:tcPr>
            <w:tcW w:w="2238" w:type="dxa"/>
            <w:noWrap w:val="0"/>
            <w:vAlign w:val="center"/>
          </w:tcPr>
          <w:p w14:paraId="474EAA99">
            <w:pPr>
              <w:jc w:val="center"/>
              <w:rPr>
                <w:rFonts w:hint="eastAsia" w:ascii="宋体" w:hAnsi="宋体" w:cs="宋体"/>
                <w:color w:val="auto"/>
                <w:sz w:val="24"/>
                <w:szCs w:val="24"/>
                <w:highlight w:val="none"/>
              </w:rPr>
            </w:pPr>
          </w:p>
        </w:tc>
        <w:tc>
          <w:tcPr>
            <w:tcW w:w="1194" w:type="dxa"/>
            <w:noWrap w:val="0"/>
            <w:vAlign w:val="center"/>
          </w:tcPr>
          <w:p w14:paraId="0289C32C">
            <w:pPr>
              <w:jc w:val="center"/>
              <w:rPr>
                <w:rFonts w:hint="eastAsia" w:ascii="宋体" w:hAnsi="宋体" w:cs="宋体"/>
                <w:color w:val="auto"/>
                <w:sz w:val="24"/>
                <w:szCs w:val="24"/>
                <w:highlight w:val="none"/>
              </w:rPr>
            </w:pPr>
          </w:p>
        </w:tc>
        <w:tc>
          <w:tcPr>
            <w:tcW w:w="2084" w:type="dxa"/>
            <w:noWrap w:val="0"/>
            <w:vAlign w:val="center"/>
          </w:tcPr>
          <w:p w14:paraId="34CE45E9">
            <w:pPr>
              <w:jc w:val="center"/>
              <w:rPr>
                <w:rFonts w:hint="eastAsia" w:ascii="宋体" w:hAnsi="宋体" w:cs="宋体"/>
                <w:color w:val="auto"/>
                <w:sz w:val="24"/>
                <w:szCs w:val="24"/>
                <w:highlight w:val="none"/>
              </w:rPr>
            </w:pPr>
          </w:p>
        </w:tc>
        <w:tc>
          <w:tcPr>
            <w:tcW w:w="1845" w:type="dxa"/>
            <w:noWrap w:val="0"/>
            <w:vAlign w:val="center"/>
          </w:tcPr>
          <w:p w14:paraId="79739F44">
            <w:pPr>
              <w:jc w:val="center"/>
              <w:rPr>
                <w:rFonts w:hint="eastAsia" w:ascii="宋体" w:hAnsi="宋体" w:cs="宋体"/>
                <w:color w:val="auto"/>
                <w:sz w:val="24"/>
                <w:szCs w:val="24"/>
                <w:highlight w:val="none"/>
              </w:rPr>
            </w:pPr>
          </w:p>
        </w:tc>
      </w:tr>
    </w:tbl>
    <w:p w14:paraId="3E405FE5">
      <w:pPr>
        <w:spacing w:line="500" w:lineRule="exact"/>
        <w:ind w:firstLine="480"/>
        <w:rPr>
          <w:rFonts w:hint="eastAsia" w:ascii="宋体" w:hAnsi="宋体" w:cs="宋体"/>
          <w:color w:val="auto"/>
          <w:sz w:val="24"/>
          <w:highlight w:val="none"/>
        </w:rPr>
      </w:pPr>
    </w:p>
    <w:p w14:paraId="276AB8ED">
      <w:pPr>
        <w:tabs>
          <w:tab w:val="left" w:pos="5355"/>
        </w:tabs>
        <w:spacing w:line="500" w:lineRule="exact"/>
        <w:ind w:firstLine="3120" w:firstLineChars="1300"/>
        <w:rPr>
          <w:rFonts w:hint="eastAsia" w:ascii="宋体" w:hAnsi="宋体" w:cs="宋体"/>
          <w:color w:val="auto"/>
          <w:sz w:val="24"/>
          <w:szCs w:val="22"/>
          <w:highlight w:val="none"/>
        </w:rPr>
      </w:pPr>
      <w:r>
        <w:rPr>
          <w:rFonts w:hint="eastAsia" w:ascii="宋体" w:hAnsi="宋体" w:cs="宋体"/>
          <w:color w:val="auto"/>
          <w:sz w:val="24"/>
          <w:szCs w:val="22"/>
          <w:highlight w:val="none"/>
        </w:rPr>
        <w:t xml:space="preserve">投标人代表签字：                         </w:t>
      </w:r>
    </w:p>
    <w:p w14:paraId="3EEC8E49">
      <w:pPr>
        <w:tabs>
          <w:tab w:val="left" w:pos="5355"/>
        </w:tabs>
        <w:spacing w:line="500" w:lineRule="exact"/>
        <w:ind w:firstLine="3120" w:firstLineChars="1300"/>
        <w:rPr>
          <w:rFonts w:hint="eastAsia" w:ascii="宋体" w:hAnsi="宋体" w:cs="宋体"/>
          <w:color w:val="auto"/>
          <w:sz w:val="24"/>
          <w:szCs w:val="22"/>
          <w:highlight w:val="none"/>
        </w:rPr>
      </w:pPr>
      <w:r>
        <w:rPr>
          <w:rFonts w:hint="eastAsia" w:ascii="宋体" w:hAnsi="宋体" w:cs="宋体"/>
          <w:color w:val="auto"/>
          <w:sz w:val="24"/>
          <w:szCs w:val="22"/>
          <w:highlight w:val="none"/>
        </w:rPr>
        <w:t xml:space="preserve">投标人（全称并加盖公章）：                 </w:t>
      </w:r>
    </w:p>
    <w:p w14:paraId="4C03937F">
      <w:pPr>
        <w:tabs>
          <w:tab w:val="left" w:pos="5355"/>
        </w:tabs>
        <w:spacing w:line="500" w:lineRule="exact"/>
        <w:ind w:firstLine="3120" w:firstLineChars="1300"/>
        <w:rPr>
          <w:rFonts w:hint="eastAsia" w:ascii="宋体" w:hAnsi="宋体" w:cs="宋体"/>
          <w:color w:val="auto"/>
          <w:sz w:val="24"/>
          <w:szCs w:val="22"/>
          <w:highlight w:val="none"/>
        </w:rPr>
      </w:pPr>
      <w:r>
        <w:rPr>
          <w:rFonts w:hint="eastAsia" w:ascii="宋体" w:hAnsi="宋体" w:cs="宋体"/>
          <w:color w:val="auto"/>
          <w:sz w:val="24"/>
          <w:szCs w:val="22"/>
          <w:highlight w:val="none"/>
        </w:rPr>
        <w:t xml:space="preserve">              </w:t>
      </w:r>
    </w:p>
    <w:p w14:paraId="2A77C694">
      <w:pPr>
        <w:spacing w:line="360" w:lineRule="auto"/>
        <w:rPr>
          <w:rFonts w:hint="eastAsia" w:ascii="宋体" w:hAnsi="宋体" w:cs="宋体"/>
          <w:color w:val="auto"/>
          <w:sz w:val="24"/>
          <w:szCs w:val="22"/>
          <w:highlight w:val="none"/>
        </w:rPr>
      </w:pPr>
    </w:p>
    <w:p w14:paraId="26ADBBBA">
      <w:pPr>
        <w:spacing w:line="500" w:lineRule="exact"/>
        <w:jc w:val="center"/>
        <w:rPr>
          <w:rFonts w:hint="eastAsia" w:ascii="宋体" w:hAnsi="宋体" w:cs="宋体"/>
          <w:color w:val="auto"/>
          <w:highlight w:val="none"/>
        </w:rPr>
      </w:pPr>
      <w:r>
        <w:rPr>
          <w:rStyle w:val="78"/>
          <w:rFonts w:hint="eastAsia" w:ascii="宋体" w:hAnsi="宋体" w:cs="宋体"/>
          <w:b/>
          <w:color w:val="auto"/>
          <w:sz w:val="72"/>
          <w:szCs w:val="72"/>
          <w:highlight w:val="none"/>
        </w:rPr>
        <w:br w:type="page"/>
      </w:r>
      <w:r>
        <w:rPr>
          <w:rFonts w:hint="eastAsia" w:ascii="宋体" w:hAnsi="宋体" w:cs="宋体"/>
          <w:b/>
          <w:color w:val="auto"/>
          <w:sz w:val="36"/>
          <w:highlight w:val="none"/>
        </w:rPr>
        <w:t>2、投标分项报价表</w:t>
      </w:r>
    </w:p>
    <w:p w14:paraId="283C5A8A">
      <w:pPr>
        <w:spacing w:line="420" w:lineRule="exact"/>
        <w:rPr>
          <w:rFonts w:hint="eastAsia" w:ascii="宋体" w:hAnsi="宋体" w:cs="宋体"/>
          <w:color w:val="auto"/>
          <w:sz w:val="24"/>
          <w:highlight w:val="none"/>
        </w:rPr>
      </w:pPr>
      <w:r>
        <w:rPr>
          <w:rFonts w:hint="eastAsia" w:ascii="宋体" w:hAnsi="宋体" w:cs="宋体"/>
          <w:color w:val="auto"/>
          <w:sz w:val="24"/>
          <w:highlight w:val="none"/>
        </w:rPr>
        <w:t xml:space="preserve">投标人名称：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项目编号：                  </w:t>
      </w:r>
    </w:p>
    <w:tbl>
      <w:tblPr>
        <w:tblStyle w:val="25"/>
        <w:tblW w:w="9610" w:type="dxa"/>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928"/>
        <w:gridCol w:w="1830"/>
        <w:gridCol w:w="1141"/>
        <w:gridCol w:w="1618"/>
        <w:gridCol w:w="4093"/>
      </w:tblGrid>
      <w:tr w14:paraId="286A7B01">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1081" w:hRule="atLeast"/>
        </w:trPr>
        <w:tc>
          <w:tcPr>
            <w:tcW w:w="928" w:type="dxa"/>
            <w:tcBorders>
              <w:top w:val="single" w:color="000000" w:sz="4" w:space="0"/>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48035829">
            <w:pPr>
              <w:pStyle w:val="313"/>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序号</w:t>
            </w:r>
          </w:p>
        </w:tc>
        <w:tc>
          <w:tcPr>
            <w:tcW w:w="1830" w:type="dxa"/>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3CA799B0">
            <w:pPr>
              <w:pStyle w:val="313"/>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岗位</w:t>
            </w:r>
          </w:p>
        </w:tc>
        <w:tc>
          <w:tcPr>
            <w:tcW w:w="1141" w:type="dxa"/>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6A3B9B53">
            <w:pPr>
              <w:pStyle w:val="313"/>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shd w:val="clear" w:color="auto" w:fill="FFFFFF"/>
                <w:lang w:val="en-US" w:eastAsia="zh-CN"/>
              </w:rPr>
              <w:t>服务期</w:t>
            </w:r>
          </w:p>
        </w:tc>
        <w:tc>
          <w:tcPr>
            <w:tcW w:w="1618" w:type="dxa"/>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5048EC0F">
            <w:pPr>
              <w:pStyle w:val="313"/>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人数</w:t>
            </w:r>
          </w:p>
        </w:tc>
        <w:tc>
          <w:tcPr>
            <w:tcW w:w="4093" w:type="dxa"/>
            <w:tcBorders>
              <w:top w:val="single" w:color="000000" w:sz="4" w:space="0"/>
              <w:left w:val="nil"/>
              <w:bottom w:val="single" w:color="000000" w:sz="4" w:space="0"/>
              <w:right w:val="single" w:color="000000" w:sz="4" w:space="0"/>
            </w:tcBorders>
            <w:noWrap w:val="0"/>
            <w:tcMar>
              <w:top w:w="0" w:type="dxa"/>
              <w:left w:w="105" w:type="dxa"/>
              <w:bottom w:w="0" w:type="dxa"/>
              <w:right w:w="105" w:type="dxa"/>
            </w:tcMar>
            <w:vAlign w:val="center"/>
          </w:tcPr>
          <w:p w14:paraId="5E581A61">
            <w:pPr>
              <w:pStyle w:val="313"/>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投标单价（元/人/月）</w:t>
            </w:r>
          </w:p>
        </w:tc>
      </w:tr>
      <w:tr w14:paraId="66812ECB">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726" w:hRule="atLeast"/>
        </w:trPr>
        <w:tc>
          <w:tcPr>
            <w:tcW w:w="928" w:type="dxa"/>
            <w:tcBorders>
              <w:top w:val="nil"/>
              <w:left w:val="single" w:color="000000" w:sz="4" w:space="0"/>
              <w:bottom w:val="single" w:color="000000" w:sz="4" w:space="0"/>
              <w:right w:val="single" w:color="000000" w:sz="4" w:space="0"/>
            </w:tcBorders>
            <w:noWrap w:val="0"/>
            <w:tcMar>
              <w:top w:w="0" w:type="dxa"/>
              <w:left w:w="105" w:type="dxa"/>
              <w:bottom w:w="0" w:type="dxa"/>
              <w:right w:w="105" w:type="dxa"/>
            </w:tcMar>
            <w:vAlign w:val="center"/>
          </w:tcPr>
          <w:p w14:paraId="1533D84D">
            <w:pPr>
              <w:pStyle w:val="313"/>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1</w:t>
            </w:r>
          </w:p>
        </w:tc>
        <w:tc>
          <w:tcPr>
            <w:tcW w:w="1830" w:type="dxa"/>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755DA572">
            <w:pPr>
              <w:pStyle w:val="313"/>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安防辅助</w:t>
            </w:r>
            <w:r>
              <w:rPr>
                <w:rFonts w:hint="eastAsia" w:ascii="宋体" w:hAnsi="宋体" w:eastAsia="宋体" w:cs="宋体"/>
                <w:color w:val="auto"/>
                <w:sz w:val="24"/>
                <w:szCs w:val="24"/>
                <w:highlight w:val="none"/>
              </w:rPr>
              <w:t>人员</w:t>
            </w:r>
          </w:p>
        </w:tc>
        <w:tc>
          <w:tcPr>
            <w:tcW w:w="1141" w:type="dxa"/>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4C3810FB">
            <w:pPr>
              <w:pStyle w:val="313"/>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shd w:val="clear" w:color="auto" w:fill="FFFFFF"/>
                <w:lang w:val="en-US" w:eastAsia="zh-CN"/>
              </w:rPr>
              <w:t>24个月</w:t>
            </w:r>
          </w:p>
        </w:tc>
        <w:tc>
          <w:tcPr>
            <w:tcW w:w="1618" w:type="dxa"/>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6695F8AE">
            <w:pPr>
              <w:pStyle w:val="313"/>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shd w:val="clear" w:color="auto" w:fill="FFFFFF"/>
                <w:lang w:eastAsia="zh-CN"/>
              </w:rPr>
              <w:t>18</w:t>
            </w:r>
            <w:r>
              <w:rPr>
                <w:rFonts w:hint="eastAsia" w:ascii="宋体" w:hAnsi="宋体" w:eastAsia="宋体" w:cs="宋体"/>
                <w:color w:val="auto"/>
                <w:sz w:val="24"/>
                <w:szCs w:val="24"/>
                <w:highlight w:val="none"/>
                <w:shd w:val="clear" w:color="auto" w:fill="FFFFFF"/>
              </w:rPr>
              <w:t>人</w:t>
            </w:r>
          </w:p>
        </w:tc>
        <w:tc>
          <w:tcPr>
            <w:tcW w:w="4093" w:type="dxa"/>
            <w:tcBorders>
              <w:top w:val="nil"/>
              <w:left w:val="nil"/>
              <w:bottom w:val="single" w:color="000000" w:sz="4" w:space="0"/>
              <w:right w:val="single" w:color="000000" w:sz="4" w:space="0"/>
            </w:tcBorders>
            <w:noWrap w:val="0"/>
            <w:tcMar>
              <w:top w:w="0" w:type="dxa"/>
              <w:left w:w="105" w:type="dxa"/>
              <w:bottom w:w="0" w:type="dxa"/>
              <w:right w:w="105" w:type="dxa"/>
            </w:tcMar>
            <w:vAlign w:val="center"/>
          </w:tcPr>
          <w:p w14:paraId="55FD409F">
            <w:pPr>
              <w:keepNext w:val="0"/>
              <w:keepLines w:val="0"/>
              <w:pageBreakBefore w:val="0"/>
              <w:widowControl/>
              <w:kinsoku/>
              <w:wordWrap/>
              <w:overflowPunct/>
              <w:topLinePunct w:val="0"/>
              <w:autoSpaceDE/>
              <w:autoSpaceDN/>
              <w:bidi w:val="0"/>
              <w:spacing w:beforeAutospacing="0" w:line="360" w:lineRule="exact"/>
              <w:jc w:val="center"/>
              <w:rPr>
                <w:rFonts w:hint="eastAsia" w:ascii="宋体" w:hAnsi="宋体" w:eastAsia="宋体" w:cs="宋体"/>
                <w:color w:val="auto"/>
                <w:sz w:val="24"/>
                <w:szCs w:val="24"/>
                <w:highlight w:val="none"/>
              </w:rPr>
            </w:pPr>
          </w:p>
        </w:tc>
      </w:tr>
      <w:tr w14:paraId="06D9916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377" w:hRule="atLeast"/>
        </w:trPr>
        <w:tc>
          <w:tcPr>
            <w:tcW w:w="9610" w:type="dxa"/>
            <w:gridSpan w:val="5"/>
            <w:tcBorders>
              <w:top w:val="nil"/>
              <w:left w:val="single" w:color="000000" w:sz="4" w:space="0"/>
              <w:bottom w:val="single" w:color="000000" w:sz="4" w:space="0"/>
              <w:right w:val="single" w:color="000000" w:sz="4" w:space="0"/>
            </w:tcBorders>
            <w:noWrap w:val="0"/>
            <w:tcMar>
              <w:top w:w="0" w:type="dxa"/>
              <w:left w:w="105" w:type="dxa"/>
              <w:bottom w:w="0" w:type="dxa"/>
              <w:right w:w="105" w:type="dxa"/>
            </w:tcMar>
            <w:vAlign w:val="top"/>
          </w:tcPr>
          <w:p w14:paraId="318B3F49">
            <w:pPr>
              <w:pStyle w:val="313"/>
              <w:keepNext w:val="0"/>
              <w:keepLines w:val="0"/>
              <w:pageBreakBefore w:val="0"/>
              <w:widowControl/>
              <w:kinsoku/>
              <w:wordWrap/>
              <w:overflowPunct/>
              <w:topLinePunct w:val="0"/>
              <w:autoSpaceDE/>
              <w:autoSpaceDN/>
              <w:bidi w:val="0"/>
              <w:spacing w:beforeAutospacing="0" w:line="360" w:lineRule="exact"/>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shd w:val="clear" w:color="auto" w:fill="FFFFFF"/>
              </w:rPr>
              <w:t>备注：</w:t>
            </w:r>
          </w:p>
          <w:p w14:paraId="0F988491">
            <w:pPr>
              <w:pStyle w:val="313"/>
              <w:keepNext w:val="0"/>
              <w:keepLines w:val="0"/>
              <w:pageBreakBefore w:val="0"/>
              <w:widowControl/>
              <w:numPr>
                <w:ilvl w:val="0"/>
                <w:numId w:val="12"/>
              </w:numPr>
              <w:kinsoku/>
              <w:wordWrap/>
              <w:overflowPunct/>
              <w:topLinePunct w:val="0"/>
              <w:autoSpaceDE/>
              <w:autoSpaceDN/>
              <w:bidi w:val="0"/>
              <w:spacing w:beforeAutospacing="0" w:line="360" w:lineRule="exact"/>
              <w:ind w:firstLine="380"/>
              <w:jc w:val="both"/>
              <w:rPr>
                <w:rFonts w:hint="eastAsia" w:ascii="宋体" w:hAnsi="宋体" w:eastAsia="宋体" w:cs="宋体"/>
                <w:color w:val="auto"/>
                <w:sz w:val="24"/>
                <w:szCs w:val="24"/>
                <w:highlight w:val="none"/>
              </w:rPr>
            </w:pPr>
            <w:r>
              <w:rPr>
                <w:rFonts w:hint="eastAsia" w:ascii="宋体" w:hAnsi="宋体" w:cs="宋体"/>
                <w:color w:val="auto"/>
                <w:sz w:val="24"/>
                <w:szCs w:val="24"/>
                <w:highlight w:val="none"/>
                <w:shd w:val="clear" w:color="auto" w:fill="FFFFFF"/>
                <w:lang w:val="en-US" w:eastAsia="zh-CN"/>
              </w:rPr>
              <w:t>单价报价计算方式为：投标单价</w:t>
            </w:r>
            <w:r>
              <w:rPr>
                <w:rFonts w:hint="eastAsia" w:ascii="宋体" w:hAnsi="宋体" w:eastAsia="宋体" w:cs="宋体"/>
                <w:color w:val="auto"/>
                <w:sz w:val="24"/>
                <w:szCs w:val="24"/>
                <w:highlight w:val="none"/>
                <w:shd w:val="clear" w:color="auto" w:fill="FFFFFF"/>
              </w:rPr>
              <w:t>（元/人/月）</w:t>
            </w:r>
            <w:r>
              <w:rPr>
                <w:rFonts w:hint="eastAsia" w:ascii="宋体" w:hAnsi="宋体" w:cs="宋体"/>
                <w:color w:val="auto"/>
                <w:sz w:val="24"/>
                <w:szCs w:val="24"/>
                <w:highlight w:val="none"/>
                <w:shd w:val="clear" w:color="auto" w:fill="FFFFFF"/>
                <w:lang w:val="en-US" w:eastAsia="zh-CN"/>
              </w:rPr>
              <w:t>=投标人的投标总价</w:t>
            </w:r>
            <w:r>
              <w:rPr>
                <w:rFonts w:hint="default" w:ascii="Arial" w:hAnsi="Arial" w:cs="Arial"/>
                <w:color w:val="auto"/>
                <w:sz w:val="24"/>
                <w:szCs w:val="24"/>
                <w:highlight w:val="none"/>
                <w:shd w:val="clear" w:color="auto" w:fill="FFFFFF"/>
                <w:lang w:val="en-US" w:eastAsia="zh-CN"/>
              </w:rPr>
              <w:t>÷</w:t>
            </w:r>
            <w:r>
              <w:rPr>
                <w:rFonts w:hint="eastAsia" w:ascii="宋体" w:hAnsi="宋体" w:cs="宋体"/>
                <w:color w:val="auto"/>
                <w:sz w:val="24"/>
                <w:szCs w:val="24"/>
                <w:highlight w:val="none"/>
                <w:shd w:val="clear" w:color="auto" w:fill="FFFFFF"/>
                <w:lang w:val="en-US" w:eastAsia="zh-CN"/>
              </w:rPr>
              <w:t>24个月</w:t>
            </w:r>
            <w:r>
              <w:rPr>
                <w:rFonts w:hint="default" w:ascii="Arial" w:hAnsi="Arial" w:cs="Arial"/>
                <w:color w:val="auto"/>
                <w:sz w:val="24"/>
                <w:szCs w:val="24"/>
                <w:highlight w:val="none"/>
                <w:shd w:val="clear" w:color="auto" w:fill="FFFFFF"/>
                <w:lang w:val="en-US" w:eastAsia="zh-CN"/>
              </w:rPr>
              <w:t>÷</w:t>
            </w:r>
            <w:r>
              <w:rPr>
                <w:rFonts w:hint="eastAsia" w:ascii="Arial" w:hAnsi="Arial" w:cs="Arial"/>
                <w:color w:val="auto"/>
                <w:sz w:val="24"/>
                <w:szCs w:val="24"/>
                <w:highlight w:val="none"/>
                <w:shd w:val="clear" w:color="auto" w:fill="FFFFFF"/>
                <w:lang w:val="en-US" w:eastAsia="zh-CN"/>
              </w:rPr>
              <w:t>18人。投标总价及单价报价均不得高于本项目的最高限价，否则按无效投标处理。</w:t>
            </w:r>
          </w:p>
          <w:p w14:paraId="2896989A">
            <w:pPr>
              <w:pStyle w:val="313"/>
              <w:keepNext w:val="0"/>
              <w:keepLines w:val="0"/>
              <w:pageBreakBefore w:val="0"/>
              <w:widowControl/>
              <w:numPr>
                <w:ilvl w:val="0"/>
                <w:numId w:val="12"/>
              </w:numPr>
              <w:kinsoku/>
              <w:wordWrap/>
              <w:overflowPunct/>
              <w:topLinePunct w:val="0"/>
              <w:autoSpaceDE/>
              <w:autoSpaceDN/>
              <w:bidi w:val="0"/>
              <w:spacing w:beforeAutospacing="0" w:line="360" w:lineRule="exact"/>
              <w:ind w:firstLine="3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shd w:val="clear" w:color="auto" w:fill="FFFFFF"/>
              </w:rPr>
              <w:t>投标人报价应包括本项目所涉及的有关项目的所有费用，应含员工薪资、社医保、福利待遇、防护设备、管理用具、安保智能化管理、公司管理费、车辆使用损耗、税费、各类保险、利润等完成合同条件所需的一切开支，投标人还需考虑到合同中可能出现的索赔和变更。如若中标，合同价格除按合同的规定外，不能作任何调整，任何计算错误皆视为已获双方接受；合同价亦不会因人工、物价或汇率等的变动而作任何调整</w:t>
            </w:r>
          </w:p>
          <w:p w14:paraId="04C59786">
            <w:pPr>
              <w:pStyle w:val="313"/>
              <w:keepNext w:val="0"/>
              <w:keepLines w:val="0"/>
              <w:pageBreakBefore w:val="0"/>
              <w:widowControl/>
              <w:numPr>
                <w:ilvl w:val="0"/>
                <w:numId w:val="12"/>
              </w:numPr>
              <w:kinsoku/>
              <w:wordWrap/>
              <w:overflowPunct/>
              <w:topLinePunct w:val="0"/>
              <w:autoSpaceDE/>
              <w:autoSpaceDN/>
              <w:bidi w:val="0"/>
              <w:spacing w:beforeAutospacing="0" w:line="360" w:lineRule="exact"/>
              <w:ind w:firstLine="3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shd w:val="clear" w:color="auto" w:fill="FFFFFF"/>
              </w:rPr>
              <w:t>根据实际派出</w:t>
            </w:r>
            <w:r>
              <w:rPr>
                <w:rFonts w:hint="eastAsia" w:ascii="宋体" w:hAnsi="宋体" w:eastAsia="宋体" w:cs="宋体"/>
                <w:color w:val="auto"/>
                <w:sz w:val="24"/>
                <w:szCs w:val="24"/>
                <w:highlight w:val="none"/>
                <w:u w:val="single"/>
                <w:shd w:val="clear" w:color="auto" w:fill="FFFFFF"/>
                <w:lang w:eastAsia="zh-CN"/>
              </w:rPr>
              <w:t>安防辅助</w:t>
            </w:r>
            <w:r>
              <w:rPr>
                <w:rFonts w:hint="eastAsia" w:ascii="宋体" w:hAnsi="宋体" w:eastAsia="宋体" w:cs="宋体"/>
                <w:color w:val="auto"/>
                <w:sz w:val="24"/>
                <w:szCs w:val="24"/>
                <w:highlight w:val="none"/>
                <w:u w:val="single"/>
                <w:shd w:val="clear" w:color="auto" w:fill="FFFFFF"/>
              </w:rPr>
              <w:t>人数按投标单价据实结算。</w:t>
            </w:r>
          </w:p>
        </w:tc>
      </w:tr>
    </w:tbl>
    <w:p w14:paraId="4C97BF85">
      <w:pPr>
        <w:tabs>
          <w:tab w:val="left" w:pos="5355"/>
        </w:tabs>
        <w:spacing w:line="420" w:lineRule="exact"/>
        <w:rPr>
          <w:rFonts w:hint="eastAsia" w:ascii="宋体" w:hAnsi="宋体" w:cs="宋体"/>
          <w:color w:val="auto"/>
          <w:sz w:val="24"/>
          <w:highlight w:val="none"/>
        </w:rPr>
      </w:pPr>
    </w:p>
    <w:p w14:paraId="61821C87">
      <w:pPr>
        <w:spacing w:line="500" w:lineRule="exact"/>
        <w:rPr>
          <w:rFonts w:hint="eastAsia" w:ascii="宋体" w:hAnsi="宋体" w:cs="宋体"/>
          <w:color w:val="auto"/>
          <w:sz w:val="24"/>
          <w:highlight w:val="none"/>
          <w:u w:val="single"/>
        </w:rPr>
      </w:pPr>
      <w:r>
        <w:rPr>
          <w:rFonts w:hint="eastAsia" w:ascii="宋体" w:hAnsi="宋体" w:cs="宋体"/>
          <w:color w:val="auto"/>
          <w:sz w:val="24"/>
          <w:highlight w:val="none"/>
        </w:rPr>
        <w:t>投标人代表签字</w:t>
      </w:r>
      <w:r>
        <w:rPr>
          <w:rFonts w:hint="eastAsia" w:ascii="宋体" w:hAnsi="宋体" w:cs="宋体"/>
          <w:color w:val="auto"/>
          <w:sz w:val="24"/>
          <w:highlight w:val="none"/>
          <w:u w:val="single"/>
        </w:rPr>
        <w:t xml:space="preserve">：               </w:t>
      </w:r>
    </w:p>
    <w:p w14:paraId="2BD01A66">
      <w:pPr>
        <w:jc w:val="center"/>
        <w:rPr>
          <w:rStyle w:val="78"/>
          <w:rFonts w:hint="eastAsia" w:ascii="宋体" w:hAnsi="宋体" w:cs="宋体"/>
          <w:b/>
          <w:color w:val="auto"/>
          <w:sz w:val="72"/>
          <w:szCs w:val="72"/>
          <w:highlight w:val="none"/>
        </w:rPr>
      </w:pPr>
    </w:p>
    <w:p w14:paraId="62225AEA">
      <w:pPr>
        <w:jc w:val="center"/>
        <w:rPr>
          <w:rStyle w:val="78"/>
          <w:rFonts w:hint="eastAsia" w:ascii="宋体" w:hAnsi="宋体" w:cs="宋体"/>
          <w:b/>
          <w:color w:val="auto"/>
          <w:sz w:val="72"/>
          <w:szCs w:val="72"/>
          <w:highlight w:val="none"/>
        </w:rPr>
      </w:pPr>
      <w:r>
        <w:rPr>
          <w:rStyle w:val="78"/>
          <w:rFonts w:hint="eastAsia" w:ascii="宋体" w:hAnsi="宋体" w:cs="宋体"/>
          <w:b/>
          <w:color w:val="auto"/>
          <w:w w:val="90"/>
          <w:sz w:val="72"/>
          <w:szCs w:val="72"/>
          <w:highlight w:val="none"/>
        </w:rPr>
        <w:br w:type="page"/>
      </w:r>
      <w:r>
        <w:rPr>
          <w:rStyle w:val="78"/>
          <w:rFonts w:hint="eastAsia" w:ascii="宋体" w:hAnsi="宋体" w:cs="宋体"/>
          <w:b/>
          <w:color w:val="auto"/>
          <w:w w:val="90"/>
          <w:sz w:val="72"/>
          <w:szCs w:val="72"/>
          <w:highlight w:val="none"/>
          <w:lang w:eastAsia="zh-CN"/>
        </w:rPr>
        <w:t>福建宏新实业有限公司</w:t>
      </w:r>
      <w:r>
        <w:rPr>
          <w:rStyle w:val="78"/>
          <w:rFonts w:hint="eastAsia" w:ascii="宋体" w:hAnsi="宋体" w:cs="宋体"/>
          <w:b/>
          <w:color w:val="auto"/>
          <w:sz w:val="72"/>
          <w:szCs w:val="72"/>
          <w:highlight w:val="none"/>
        </w:rPr>
        <w:t>货物和服务项目</w:t>
      </w:r>
    </w:p>
    <w:p w14:paraId="567A1861">
      <w:pPr>
        <w:jc w:val="center"/>
        <w:rPr>
          <w:rStyle w:val="78"/>
          <w:rFonts w:hint="eastAsia" w:ascii="宋体" w:hAnsi="宋体" w:cs="宋体"/>
          <w:b/>
          <w:color w:val="auto"/>
          <w:sz w:val="72"/>
          <w:highlight w:val="none"/>
        </w:rPr>
      </w:pPr>
    </w:p>
    <w:p w14:paraId="1AE74363">
      <w:pPr>
        <w:jc w:val="center"/>
        <w:rPr>
          <w:rStyle w:val="78"/>
          <w:rFonts w:hint="eastAsia" w:ascii="宋体" w:hAnsi="宋体" w:cs="宋体"/>
          <w:b/>
          <w:color w:val="auto"/>
          <w:sz w:val="72"/>
          <w:highlight w:val="none"/>
        </w:rPr>
      </w:pPr>
      <w:r>
        <w:rPr>
          <w:rStyle w:val="78"/>
          <w:rFonts w:hint="eastAsia" w:ascii="宋体" w:hAnsi="宋体" w:cs="宋体"/>
          <w:b/>
          <w:color w:val="auto"/>
          <w:sz w:val="72"/>
          <w:highlight w:val="none"/>
        </w:rPr>
        <w:t>投标文件</w:t>
      </w:r>
    </w:p>
    <w:p w14:paraId="7D433034">
      <w:pPr>
        <w:jc w:val="center"/>
        <w:rPr>
          <w:rStyle w:val="78"/>
          <w:rFonts w:hint="eastAsia" w:ascii="宋体" w:hAnsi="宋体" w:cs="宋体"/>
          <w:b/>
          <w:color w:val="auto"/>
          <w:sz w:val="72"/>
          <w:highlight w:val="none"/>
        </w:rPr>
      </w:pPr>
      <w:r>
        <w:rPr>
          <w:rStyle w:val="78"/>
          <w:rFonts w:hint="eastAsia" w:ascii="宋体" w:hAnsi="宋体" w:cs="宋体"/>
          <w:b/>
          <w:color w:val="auto"/>
          <w:sz w:val="72"/>
          <w:highlight w:val="none"/>
        </w:rPr>
        <w:t>(技术商务部分)</w:t>
      </w:r>
    </w:p>
    <w:p w14:paraId="1CDD69AE">
      <w:pPr>
        <w:jc w:val="center"/>
        <w:rPr>
          <w:rStyle w:val="78"/>
          <w:rFonts w:hint="eastAsia" w:ascii="宋体" w:hAnsi="宋体" w:cs="宋体"/>
          <w:b/>
          <w:color w:val="auto"/>
          <w:sz w:val="72"/>
          <w:highlight w:val="none"/>
        </w:rPr>
      </w:pPr>
    </w:p>
    <w:p w14:paraId="2057E9DA">
      <w:pPr>
        <w:jc w:val="center"/>
        <w:rPr>
          <w:rStyle w:val="78"/>
          <w:rFonts w:hint="eastAsia" w:ascii="宋体" w:hAnsi="宋体" w:cs="宋体"/>
          <w:b/>
          <w:color w:val="auto"/>
          <w:sz w:val="72"/>
          <w:highlight w:val="none"/>
        </w:rPr>
      </w:pPr>
    </w:p>
    <w:p w14:paraId="6A9EED21">
      <w:pPr>
        <w:jc w:val="center"/>
        <w:rPr>
          <w:rStyle w:val="78"/>
          <w:rFonts w:hint="eastAsia" w:ascii="宋体" w:hAnsi="宋体" w:cs="宋体"/>
          <w:b/>
          <w:color w:val="auto"/>
          <w:sz w:val="72"/>
          <w:highlight w:val="none"/>
        </w:rPr>
      </w:pPr>
    </w:p>
    <w:p w14:paraId="08BCFD71">
      <w:pPr>
        <w:pStyle w:val="87"/>
        <w:tabs>
          <w:tab w:val="left" w:pos="1560"/>
        </w:tabs>
        <w:spacing w:line="360" w:lineRule="auto"/>
        <w:ind w:firstLine="744" w:firstLineChars="247"/>
        <w:rPr>
          <w:rStyle w:val="78"/>
          <w:rFonts w:hint="eastAsia" w:ascii="宋体" w:hAnsi="宋体" w:cs="宋体"/>
          <w:b/>
          <w:color w:val="auto"/>
          <w:sz w:val="30"/>
          <w:highlight w:val="none"/>
          <w:u w:val="single"/>
        </w:rPr>
      </w:pPr>
      <w:r>
        <w:rPr>
          <w:rStyle w:val="78"/>
          <w:rFonts w:hint="eastAsia" w:ascii="宋体" w:hAnsi="宋体" w:cs="宋体"/>
          <w:b/>
          <w:color w:val="auto"/>
          <w:sz w:val="30"/>
          <w:highlight w:val="none"/>
        </w:rPr>
        <w:t>项目编号：</w:t>
      </w:r>
    </w:p>
    <w:p w14:paraId="6642B637">
      <w:pPr>
        <w:pStyle w:val="87"/>
        <w:spacing w:line="360" w:lineRule="auto"/>
        <w:ind w:firstLine="738" w:firstLineChars="245"/>
        <w:rPr>
          <w:rStyle w:val="78"/>
          <w:rFonts w:hint="eastAsia" w:ascii="宋体" w:hAnsi="宋体" w:cs="宋体"/>
          <w:b/>
          <w:color w:val="auto"/>
          <w:sz w:val="30"/>
          <w:highlight w:val="none"/>
          <w:u w:val="single"/>
        </w:rPr>
      </w:pPr>
      <w:r>
        <w:rPr>
          <w:rStyle w:val="78"/>
          <w:rFonts w:hint="eastAsia" w:ascii="宋体" w:hAnsi="宋体" w:cs="宋体"/>
          <w:b/>
          <w:color w:val="auto"/>
          <w:sz w:val="30"/>
          <w:highlight w:val="none"/>
        </w:rPr>
        <w:t>所投</w:t>
      </w:r>
      <w:r>
        <w:rPr>
          <w:rStyle w:val="78"/>
          <w:rFonts w:hint="eastAsia" w:hAnsi="宋体" w:cs="宋体"/>
          <w:b/>
          <w:color w:val="auto"/>
          <w:sz w:val="30"/>
          <w:highlight w:val="none"/>
          <w:lang w:eastAsia="zh-CN"/>
        </w:rPr>
        <w:t>采购包</w:t>
      </w:r>
      <w:r>
        <w:rPr>
          <w:rStyle w:val="78"/>
          <w:rFonts w:hint="eastAsia" w:ascii="宋体" w:hAnsi="宋体" w:cs="宋体"/>
          <w:b/>
          <w:color w:val="auto"/>
          <w:sz w:val="30"/>
          <w:highlight w:val="none"/>
        </w:rPr>
        <w:t>号：</w:t>
      </w:r>
    </w:p>
    <w:p w14:paraId="3F01556C">
      <w:pPr>
        <w:pStyle w:val="87"/>
        <w:tabs>
          <w:tab w:val="left" w:pos="1560"/>
        </w:tabs>
        <w:spacing w:line="360" w:lineRule="auto"/>
        <w:rPr>
          <w:rStyle w:val="78"/>
          <w:rFonts w:hint="eastAsia" w:ascii="宋体" w:hAnsi="宋体" w:cs="宋体"/>
          <w:b/>
          <w:color w:val="auto"/>
          <w:sz w:val="30"/>
          <w:highlight w:val="none"/>
        </w:rPr>
      </w:pPr>
      <w:r>
        <w:rPr>
          <w:rStyle w:val="78"/>
          <w:rFonts w:hint="eastAsia" w:ascii="宋体" w:hAnsi="宋体" w:cs="宋体"/>
          <w:b/>
          <w:color w:val="auto"/>
          <w:sz w:val="30"/>
          <w:highlight w:val="none"/>
        </w:rPr>
        <w:t xml:space="preserve">     项目名称：</w:t>
      </w:r>
    </w:p>
    <w:p w14:paraId="69B48CBD">
      <w:pPr>
        <w:spacing w:line="360" w:lineRule="auto"/>
        <w:ind w:firstLine="738" w:firstLineChars="245"/>
        <w:rPr>
          <w:rStyle w:val="78"/>
          <w:rFonts w:hint="eastAsia" w:ascii="宋体" w:hAnsi="宋体" w:cs="宋体"/>
          <w:b/>
          <w:color w:val="auto"/>
          <w:sz w:val="30"/>
          <w:highlight w:val="none"/>
          <w:u w:val="single"/>
        </w:rPr>
      </w:pPr>
      <w:r>
        <w:rPr>
          <w:rStyle w:val="78"/>
          <w:rFonts w:hint="eastAsia" w:ascii="宋体" w:hAnsi="宋体" w:cs="宋体"/>
          <w:b/>
          <w:color w:val="auto"/>
          <w:sz w:val="30"/>
          <w:highlight w:val="none"/>
        </w:rPr>
        <w:t>投标人名称 ：</w:t>
      </w:r>
    </w:p>
    <w:p w14:paraId="094A8897">
      <w:pPr>
        <w:spacing w:line="360" w:lineRule="auto"/>
        <w:ind w:firstLine="148" w:firstLineChars="49"/>
        <w:rPr>
          <w:rStyle w:val="78"/>
          <w:rFonts w:hint="eastAsia" w:ascii="宋体" w:hAnsi="宋体" w:cs="宋体"/>
          <w:b/>
          <w:color w:val="auto"/>
          <w:sz w:val="30"/>
          <w:highlight w:val="none"/>
        </w:rPr>
      </w:pPr>
      <w:r>
        <w:rPr>
          <w:rStyle w:val="78"/>
          <w:rFonts w:hint="eastAsia" w:ascii="宋体" w:hAnsi="宋体" w:cs="宋体"/>
          <w:b/>
          <w:color w:val="auto"/>
          <w:sz w:val="30"/>
          <w:highlight w:val="none"/>
        </w:rPr>
        <w:t xml:space="preserve">    地址：</w:t>
      </w:r>
    </w:p>
    <w:p w14:paraId="49434F07">
      <w:pPr>
        <w:spacing w:line="360" w:lineRule="auto"/>
        <w:ind w:firstLine="738" w:firstLineChars="245"/>
        <w:rPr>
          <w:rStyle w:val="78"/>
          <w:rFonts w:hint="eastAsia" w:ascii="宋体" w:hAnsi="宋体" w:cs="宋体"/>
          <w:b/>
          <w:color w:val="auto"/>
          <w:sz w:val="30"/>
          <w:highlight w:val="none"/>
          <w:u w:val="single"/>
        </w:rPr>
      </w:pPr>
      <w:r>
        <w:rPr>
          <w:rStyle w:val="78"/>
          <w:rFonts w:hint="eastAsia" w:ascii="宋体" w:hAnsi="宋体" w:cs="宋体"/>
          <w:b/>
          <w:color w:val="auto"/>
          <w:sz w:val="30"/>
          <w:highlight w:val="none"/>
        </w:rPr>
        <w:t>电话：传真：邮编：</w:t>
      </w:r>
    </w:p>
    <w:p w14:paraId="04267FF7">
      <w:pPr>
        <w:spacing w:line="360" w:lineRule="auto"/>
        <w:ind w:firstLine="741" w:firstLineChars="246"/>
        <w:rPr>
          <w:rStyle w:val="78"/>
          <w:rFonts w:hint="eastAsia" w:ascii="宋体" w:hAnsi="宋体" w:cs="宋体"/>
          <w:b/>
          <w:color w:val="auto"/>
          <w:sz w:val="30"/>
          <w:highlight w:val="none"/>
          <w:u w:val="single"/>
        </w:rPr>
      </w:pPr>
      <w:r>
        <w:rPr>
          <w:rStyle w:val="78"/>
          <w:rFonts w:hint="eastAsia" w:ascii="宋体" w:hAnsi="宋体" w:cs="宋体"/>
          <w:b/>
          <w:color w:val="auto"/>
          <w:sz w:val="30"/>
          <w:highlight w:val="none"/>
        </w:rPr>
        <w:t>投标人代表（印刷体）： 签字：</w:t>
      </w:r>
    </w:p>
    <w:p w14:paraId="3E074162">
      <w:pPr>
        <w:spacing w:line="360" w:lineRule="auto"/>
        <w:ind w:firstLine="741" w:firstLineChars="246"/>
        <w:rPr>
          <w:rStyle w:val="78"/>
          <w:rFonts w:hint="eastAsia" w:ascii="宋体" w:hAnsi="宋体" w:cs="宋体"/>
          <w:b/>
          <w:color w:val="auto"/>
          <w:sz w:val="30"/>
          <w:highlight w:val="none"/>
        </w:rPr>
      </w:pPr>
      <w:r>
        <w:rPr>
          <w:rStyle w:val="78"/>
          <w:rFonts w:hint="eastAsia" w:ascii="宋体" w:hAnsi="宋体" w:cs="宋体"/>
          <w:b/>
          <w:color w:val="auto"/>
          <w:sz w:val="30"/>
          <w:highlight w:val="none"/>
        </w:rPr>
        <w:t>手机：         日期 ：  年 月 日</w:t>
      </w:r>
    </w:p>
    <w:p w14:paraId="244FE735">
      <w:pPr>
        <w:pStyle w:val="99"/>
        <w:snapToGrid w:val="0"/>
        <w:spacing w:line="420" w:lineRule="atLeast"/>
        <w:ind w:firstLine="0"/>
        <w:jc w:val="center"/>
        <w:rPr>
          <w:rStyle w:val="78"/>
          <w:rFonts w:hint="eastAsia" w:ascii="宋体" w:hAnsi="宋体" w:cs="宋体"/>
          <w:b/>
          <w:bCs/>
          <w:color w:val="auto"/>
          <w:sz w:val="32"/>
          <w:highlight w:val="none"/>
        </w:rPr>
      </w:pPr>
      <w:r>
        <w:rPr>
          <w:rStyle w:val="78"/>
          <w:rFonts w:hint="eastAsia" w:ascii="宋体" w:hAnsi="宋体" w:cs="宋体"/>
          <w:b/>
          <w:bCs/>
          <w:color w:val="auto"/>
          <w:sz w:val="32"/>
          <w:highlight w:val="none"/>
        </w:rPr>
        <w:t>目    录</w:t>
      </w:r>
    </w:p>
    <w:p w14:paraId="3A8A2693">
      <w:pPr>
        <w:pStyle w:val="99"/>
        <w:snapToGrid w:val="0"/>
        <w:spacing w:line="420" w:lineRule="atLeast"/>
        <w:ind w:firstLine="0"/>
        <w:jc w:val="center"/>
        <w:rPr>
          <w:rStyle w:val="78"/>
          <w:rFonts w:hint="eastAsia" w:ascii="宋体" w:hAnsi="宋体" w:cs="宋体"/>
          <w:color w:val="auto"/>
          <w:highlight w:val="none"/>
        </w:rPr>
      </w:pPr>
      <w:r>
        <w:rPr>
          <w:rStyle w:val="78"/>
          <w:rFonts w:hint="eastAsia" w:ascii="宋体" w:hAnsi="宋体" w:cs="宋体"/>
          <w:color w:val="auto"/>
          <w:highlight w:val="none"/>
        </w:rPr>
        <w:br w:type="page"/>
      </w:r>
      <w:r>
        <w:rPr>
          <w:rStyle w:val="78"/>
          <w:rFonts w:hint="eastAsia" w:ascii="宋体" w:hAnsi="宋体" w:cs="宋体"/>
          <w:color w:val="auto"/>
          <w:highlight w:val="none"/>
        </w:rPr>
        <w:t>(技术商务部分)</w:t>
      </w:r>
    </w:p>
    <w:p w14:paraId="2E3FA4C6">
      <w:pPr>
        <w:spacing w:line="420" w:lineRule="exact"/>
        <w:ind w:left="359" w:leftChars="171" w:firstLine="120" w:firstLineChars="50"/>
        <w:rPr>
          <w:rStyle w:val="78"/>
          <w:rFonts w:hint="eastAsia" w:ascii="宋体" w:hAnsi="宋体" w:cs="宋体"/>
          <w:color w:val="auto"/>
          <w:szCs w:val="24"/>
          <w:highlight w:val="none"/>
        </w:rPr>
      </w:pPr>
      <w:r>
        <w:rPr>
          <w:rStyle w:val="78"/>
          <w:rFonts w:hint="eastAsia" w:ascii="宋体" w:hAnsi="宋体" w:cs="宋体"/>
          <w:color w:val="auto"/>
          <w:szCs w:val="24"/>
          <w:highlight w:val="none"/>
        </w:rPr>
        <w:t>技术商务部分评标内容对应表</w:t>
      </w:r>
    </w:p>
    <w:p w14:paraId="7412254B">
      <w:pPr>
        <w:spacing w:line="420" w:lineRule="exact"/>
        <w:ind w:left="359" w:leftChars="171" w:firstLine="120" w:firstLineChars="50"/>
        <w:rPr>
          <w:rStyle w:val="78"/>
          <w:rFonts w:hint="eastAsia" w:ascii="宋体" w:hAnsi="宋体" w:cs="宋体"/>
          <w:color w:val="auto"/>
          <w:szCs w:val="22"/>
          <w:highlight w:val="none"/>
        </w:rPr>
      </w:pPr>
      <w:r>
        <w:rPr>
          <w:rStyle w:val="78"/>
          <w:rFonts w:hint="eastAsia" w:ascii="宋体" w:hAnsi="宋体" w:cs="宋体"/>
          <w:color w:val="auto"/>
          <w:szCs w:val="24"/>
          <w:highlight w:val="none"/>
        </w:rPr>
        <w:t xml:space="preserve">(1) </w:t>
      </w:r>
      <w:r>
        <w:rPr>
          <w:rStyle w:val="78"/>
          <w:rFonts w:hint="eastAsia" w:ascii="宋体" w:hAnsi="宋体" w:cs="宋体"/>
          <w:color w:val="auto"/>
          <w:szCs w:val="22"/>
          <w:highlight w:val="none"/>
        </w:rPr>
        <w:t>投标书</w:t>
      </w:r>
    </w:p>
    <w:p w14:paraId="36463BE1">
      <w:pPr>
        <w:spacing w:line="420" w:lineRule="exact"/>
        <w:ind w:left="359" w:leftChars="171" w:firstLine="120" w:firstLineChars="50"/>
        <w:rPr>
          <w:rStyle w:val="78"/>
          <w:rFonts w:hint="eastAsia" w:ascii="宋体" w:hAnsi="宋体" w:cs="宋体"/>
          <w:color w:val="auto"/>
          <w:highlight w:val="none"/>
        </w:rPr>
      </w:pPr>
      <w:r>
        <w:rPr>
          <w:rStyle w:val="78"/>
          <w:rFonts w:hint="eastAsia" w:ascii="宋体" w:hAnsi="宋体" w:cs="宋体"/>
          <w:color w:val="auto"/>
          <w:szCs w:val="22"/>
          <w:highlight w:val="none"/>
        </w:rPr>
        <w:t>(2) 项目说明一览表</w:t>
      </w:r>
    </w:p>
    <w:p w14:paraId="1C7168D7">
      <w:pPr>
        <w:spacing w:line="420" w:lineRule="exact"/>
        <w:ind w:left="359" w:leftChars="171" w:firstLine="120" w:firstLineChars="50"/>
        <w:rPr>
          <w:rStyle w:val="78"/>
          <w:rFonts w:hint="eastAsia" w:ascii="宋体" w:hAnsi="宋体" w:cs="宋体"/>
          <w:color w:val="auto"/>
          <w:highlight w:val="none"/>
        </w:rPr>
      </w:pPr>
      <w:r>
        <w:rPr>
          <w:rStyle w:val="78"/>
          <w:rFonts w:hint="eastAsia" w:ascii="宋体" w:hAnsi="宋体" w:cs="宋体"/>
          <w:color w:val="auto"/>
          <w:highlight w:val="none"/>
        </w:rPr>
        <w:t>(3) 技术规格和商务偏离表</w:t>
      </w:r>
    </w:p>
    <w:p w14:paraId="6491A1E1">
      <w:pPr>
        <w:spacing w:line="420" w:lineRule="exact"/>
        <w:ind w:left="359" w:leftChars="171" w:firstLine="120" w:firstLineChars="50"/>
        <w:rPr>
          <w:rStyle w:val="78"/>
          <w:rFonts w:hint="eastAsia" w:ascii="宋体" w:hAnsi="宋体" w:cs="宋体"/>
          <w:color w:val="auto"/>
          <w:highlight w:val="none"/>
        </w:rPr>
      </w:pPr>
      <w:r>
        <w:rPr>
          <w:rStyle w:val="78"/>
          <w:rFonts w:hint="eastAsia" w:ascii="宋体" w:hAnsi="宋体" w:cs="宋体"/>
          <w:color w:val="auto"/>
          <w:highlight w:val="none"/>
        </w:rPr>
        <w:t>(4) 投标人的资格证明文件</w:t>
      </w:r>
    </w:p>
    <w:p w14:paraId="7702CFF0">
      <w:pPr>
        <w:spacing w:line="420" w:lineRule="exact"/>
        <w:ind w:left="359" w:leftChars="171" w:firstLine="480" w:firstLineChars="200"/>
        <w:rPr>
          <w:rStyle w:val="78"/>
          <w:rFonts w:hint="eastAsia" w:ascii="宋体" w:hAnsi="宋体" w:cs="宋体"/>
          <w:color w:val="auto"/>
          <w:szCs w:val="22"/>
          <w:highlight w:val="none"/>
        </w:rPr>
      </w:pPr>
      <w:r>
        <w:rPr>
          <w:rStyle w:val="78"/>
          <w:rFonts w:hint="eastAsia" w:ascii="宋体" w:hAnsi="宋体" w:cs="宋体"/>
          <w:color w:val="auto"/>
          <w:szCs w:val="22"/>
          <w:highlight w:val="none"/>
        </w:rPr>
        <w:t>(4-1)关于资格的声明函</w:t>
      </w:r>
    </w:p>
    <w:p w14:paraId="3B89DC9C">
      <w:pPr>
        <w:spacing w:line="420" w:lineRule="exact"/>
        <w:ind w:left="359" w:leftChars="171" w:firstLine="480" w:firstLineChars="200"/>
        <w:rPr>
          <w:rStyle w:val="78"/>
          <w:rFonts w:hint="eastAsia" w:ascii="宋体" w:hAnsi="宋体" w:cs="宋体"/>
          <w:color w:val="auto"/>
          <w:szCs w:val="22"/>
          <w:highlight w:val="none"/>
        </w:rPr>
      </w:pPr>
      <w:r>
        <w:rPr>
          <w:rStyle w:val="78"/>
          <w:rFonts w:hint="eastAsia" w:ascii="宋体" w:hAnsi="宋体" w:cs="宋体"/>
          <w:color w:val="auto"/>
          <w:szCs w:val="22"/>
          <w:highlight w:val="none"/>
        </w:rPr>
        <w:t>(4-2)投标人的资格声明</w:t>
      </w:r>
    </w:p>
    <w:p w14:paraId="23C74858">
      <w:pPr>
        <w:spacing w:line="420" w:lineRule="exact"/>
        <w:ind w:left="359" w:leftChars="171" w:firstLine="480" w:firstLineChars="200"/>
        <w:rPr>
          <w:rStyle w:val="78"/>
          <w:rFonts w:hint="eastAsia" w:ascii="宋体" w:hAnsi="宋体" w:cs="宋体"/>
          <w:color w:val="auto"/>
          <w:szCs w:val="22"/>
          <w:highlight w:val="none"/>
        </w:rPr>
      </w:pPr>
      <w:r>
        <w:rPr>
          <w:rStyle w:val="78"/>
          <w:rFonts w:hint="eastAsia" w:ascii="宋体" w:hAnsi="宋体" w:cs="宋体"/>
          <w:color w:val="auto"/>
          <w:szCs w:val="22"/>
          <w:highlight w:val="none"/>
        </w:rPr>
        <w:t>(4-3）</w:t>
      </w:r>
      <w:r>
        <w:rPr>
          <w:rStyle w:val="78"/>
          <w:rFonts w:hint="eastAsia" w:ascii="宋体" w:hAnsi="宋体" w:cs="宋体"/>
          <w:color w:val="auto"/>
          <w:highlight w:val="none"/>
        </w:rPr>
        <w:t>法定代表人授权书</w:t>
      </w:r>
    </w:p>
    <w:p w14:paraId="24D3E331">
      <w:pPr>
        <w:spacing w:line="420" w:lineRule="exact"/>
        <w:ind w:left="359" w:leftChars="171" w:firstLine="480" w:firstLineChars="200"/>
        <w:rPr>
          <w:rStyle w:val="78"/>
          <w:rFonts w:hint="eastAsia" w:ascii="宋体" w:hAnsi="宋体" w:cs="宋体"/>
          <w:color w:val="auto"/>
          <w:szCs w:val="22"/>
          <w:highlight w:val="none"/>
        </w:rPr>
      </w:pPr>
      <w:r>
        <w:rPr>
          <w:rStyle w:val="78"/>
          <w:rFonts w:hint="eastAsia" w:ascii="宋体" w:hAnsi="宋体" w:cs="宋体"/>
          <w:color w:val="auto"/>
          <w:szCs w:val="22"/>
          <w:highlight w:val="none"/>
        </w:rPr>
        <w:t>(4-4)有效营业执照副本复印件</w:t>
      </w:r>
    </w:p>
    <w:p w14:paraId="1E1833E5">
      <w:pPr>
        <w:spacing w:line="420" w:lineRule="exact"/>
        <w:ind w:left="838" w:leftChars="399"/>
        <w:rPr>
          <w:rStyle w:val="78"/>
          <w:rFonts w:hint="eastAsia" w:ascii="宋体" w:hAnsi="宋体" w:cs="宋体"/>
          <w:color w:val="auto"/>
          <w:highlight w:val="none"/>
        </w:rPr>
      </w:pPr>
      <w:r>
        <w:rPr>
          <w:rStyle w:val="78"/>
          <w:rFonts w:hint="eastAsia" w:ascii="宋体" w:hAnsi="宋体" w:cs="宋体"/>
          <w:color w:val="auto"/>
          <w:highlight w:val="none"/>
        </w:rPr>
        <w:t>(4-5)财务状况报告，依法缴纳税收和社会保障资金的相关材料</w:t>
      </w:r>
    </w:p>
    <w:p w14:paraId="3EA725DF">
      <w:pPr>
        <w:spacing w:line="420" w:lineRule="exact"/>
        <w:ind w:left="838" w:leftChars="399"/>
        <w:rPr>
          <w:rStyle w:val="78"/>
          <w:rFonts w:hint="eastAsia" w:ascii="宋体" w:hAnsi="宋体" w:cs="宋体"/>
          <w:color w:val="auto"/>
          <w:highlight w:val="none"/>
        </w:rPr>
      </w:pPr>
      <w:r>
        <w:rPr>
          <w:rStyle w:val="78"/>
          <w:rFonts w:hint="eastAsia" w:ascii="宋体" w:hAnsi="宋体" w:cs="宋体"/>
          <w:color w:val="auto"/>
          <w:highlight w:val="none"/>
        </w:rPr>
        <w:t>(4-6)参加本项目招标活动具备履行合同所必需的设备和专业技术能力的承诺函</w:t>
      </w:r>
    </w:p>
    <w:p w14:paraId="6A2ADE37">
      <w:pPr>
        <w:spacing w:line="420" w:lineRule="exact"/>
        <w:ind w:left="838" w:leftChars="399"/>
        <w:rPr>
          <w:rStyle w:val="78"/>
          <w:rFonts w:hint="eastAsia" w:ascii="宋体" w:hAnsi="宋体" w:cs="宋体"/>
          <w:color w:val="auto"/>
          <w:highlight w:val="none"/>
        </w:rPr>
      </w:pPr>
      <w:r>
        <w:rPr>
          <w:rStyle w:val="78"/>
          <w:rFonts w:hint="eastAsia" w:ascii="宋体" w:hAnsi="宋体" w:cs="宋体"/>
          <w:color w:val="auto"/>
          <w:highlight w:val="none"/>
        </w:rPr>
        <w:t>(4-7)参加本项目招标活动前3年内在经营活动中没有重大违法记录的书面声明</w:t>
      </w:r>
    </w:p>
    <w:p w14:paraId="56A46E05">
      <w:pPr>
        <w:spacing w:line="420" w:lineRule="exact"/>
        <w:ind w:left="838" w:leftChars="399"/>
        <w:rPr>
          <w:rStyle w:val="78"/>
          <w:rFonts w:hint="eastAsia" w:ascii="宋体" w:hAnsi="宋体" w:cs="宋体"/>
          <w:color w:val="auto"/>
          <w:highlight w:val="none"/>
        </w:rPr>
      </w:pPr>
      <w:r>
        <w:rPr>
          <w:rStyle w:val="78"/>
          <w:rFonts w:hint="eastAsia" w:ascii="宋体" w:hAnsi="宋体" w:cs="宋体"/>
          <w:color w:val="auto"/>
          <w:highlight w:val="none"/>
        </w:rPr>
        <w:t>(4-8)</w:t>
      </w:r>
      <w:r>
        <w:rPr>
          <w:rStyle w:val="78"/>
          <w:rFonts w:hint="eastAsia" w:ascii="宋体" w:hAnsi="宋体" w:cs="宋体"/>
          <w:color w:val="auto"/>
          <w:szCs w:val="24"/>
          <w:highlight w:val="none"/>
        </w:rPr>
        <w:t>参加本项目招标活动前3年内在经营活动中无行贿犯罪的书面声明</w:t>
      </w:r>
    </w:p>
    <w:p w14:paraId="637F57D4">
      <w:pPr>
        <w:spacing w:line="420" w:lineRule="exact"/>
        <w:ind w:left="832" w:leftChars="339" w:hanging="120" w:hangingChars="50"/>
        <w:rPr>
          <w:rStyle w:val="78"/>
          <w:rFonts w:hint="eastAsia" w:ascii="宋体" w:hAnsi="宋体" w:cs="宋体"/>
          <w:bCs/>
          <w:color w:val="auto"/>
          <w:kern w:val="0"/>
          <w:szCs w:val="21"/>
          <w:highlight w:val="none"/>
        </w:rPr>
      </w:pPr>
      <w:r>
        <w:rPr>
          <w:rStyle w:val="78"/>
          <w:rFonts w:hint="eastAsia" w:ascii="宋体" w:hAnsi="宋体" w:cs="宋体"/>
          <w:color w:val="auto"/>
          <w:highlight w:val="none"/>
        </w:rPr>
        <w:t>（4-9）投标人须提供参加本项目招标活动前3年内在经营活动中无不良信用记录的书面声明，</w:t>
      </w:r>
    </w:p>
    <w:p w14:paraId="4445E58A">
      <w:pPr>
        <w:spacing w:line="420" w:lineRule="exact"/>
        <w:ind w:left="838" w:leftChars="399"/>
        <w:rPr>
          <w:rStyle w:val="78"/>
          <w:rFonts w:hint="eastAsia" w:ascii="宋体" w:hAnsi="宋体" w:cs="宋体"/>
          <w:color w:val="auto"/>
          <w:szCs w:val="22"/>
          <w:highlight w:val="none"/>
        </w:rPr>
      </w:pPr>
      <w:r>
        <w:rPr>
          <w:rStyle w:val="78"/>
          <w:rFonts w:hint="eastAsia" w:ascii="宋体" w:hAnsi="宋体" w:cs="宋体"/>
          <w:color w:val="auto"/>
          <w:szCs w:val="22"/>
          <w:highlight w:val="none"/>
        </w:rPr>
        <w:t>（4-10）投标人须提供至本项目投标截止时间止，没有被列入景弘集团有限公司或</w:t>
      </w:r>
      <w:r>
        <w:rPr>
          <w:rStyle w:val="78"/>
          <w:rFonts w:hint="eastAsia" w:ascii="宋体" w:hAnsi="宋体" w:cs="宋体"/>
          <w:color w:val="auto"/>
          <w:szCs w:val="22"/>
          <w:highlight w:val="none"/>
          <w:lang w:eastAsia="zh-CN"/>
        </w:rPr>
        <w:t>福建宏新实业有限公司</w:t>
      </w:r>
      <w:r>
        <w:rPr>
          <w:rStyle w:val="78"/>
          <w:rFonts w:hint="eastAsia" w:ascii="宋体" w:hAnsi="宋体" w:cs="宋体"/>
          <w:color w:val="auto"/>
          <w:szCs w:val="22"/>
          <w:highlight w:val="none"/>
        </w:rPr>
        <w:t>不良行为记录名单的承诺函。</w:t>
      </w:r>
    </w:p>
    <w:p w14:paraId="568F475B">
      <w:pPr>
        <w:spacing w:line="420" w:lineRule="exact"/>
        <w:ind w:left="838" w:leftChars="399"/>
        <w:rPr>
          <w:rStyle w:val="78"/>
          <w:rFonts w:hint="eastAsia" w:ascii="宋体" w:hAnsi="宋体" w:eastAsia="宋体" w:cs="宋体"/>
          <w:color w:val="auto"/>
          <w:szCs w:val="22"/>
          <w:highlight w:val="none"/>
          <w:lang w:eastAsia="zh-CN"/>
        </w:rPr>
      </w:pPr>
      <w:r>
        <w:rPr>
          <w:rStyle w:val="78"/>
          <w:rFonts w:hint="eastAsia" w:ascii="宋体" w:hAnsi="宋体" w:cs="宋体"/>
          <w:color w:val="auto"/>
          <w:szCs w:val="22"/>
          <w:highlight w:val="none"/>
          <w:lang w:eastAsia="zh-CN"/>
        </w:rPr>
        <w:t>（</w:t>
      </w:r>
      <w:r>
        <w:rPr>
          <w:rStyle w:val="78"/>
          <w:rFonts w:hint="eastAsia" w:ascii="宋体" w:hAnsi="宋体" w:cs="宋体"/>
          <w:color w:val="auto"/>
          <w:szCs w:val="22"/>
          <w:highlight w:val="none"/>
          <w:lang w:val="en-US" w:eastAsia="zh-CN"/>
        </w:rPr>
        <w:t>4-11</w:t>
      </w:r>
      <w:r>
        <w:rPr>
          <w:rStyle w:val="78"/>
          <w:rFonts w:hint="eastAsia" w:ascii="宋体" w:hAnsi="宋体" w:cs="宋体"/>
          <w:color w:val="auto"/>
          <w:szCs w:val="22"/>
          <w:highlight w:val="none"/>
          <w:lang w:eastAsia="zh-CN"/>
        </w:rPr>
        <w:t>）</w:t>
      </w:r>
      <w:r>
        <w:rPr>
          <w:rStyle w:val="78"/>
          <w:rFonts w:hint="eastAsia" w:ascii="宋体" w:hAnsi="宋体" w:cs="宋体"/>
          <w:color w:val="auto"/>
          <w:szCs w:val="22"/>
          <w:highlight w:val="none"/>
        </w:rPr>
        <w:t>投标人具有公安部门颁发的合法有效的《保安服务许可证》，提供有效证书复印件</w:t>
      </w:r>
      <w:r>
        <w:rPr>
          <w:rStyle w:val="78"/>
          <w:rFonts w:hint="eastAsia" w:ascii="宋体" w:hAnsi="宋体" w:cs="宋体"/>
          <w:color w:val="auto"/>
          <w:szCs w:val="22"/>
          <w:highlight w:val="none"/>
          <w:lang w:eastAsia="zh-CN"/>
        </w:rPr>
        <w:t>。</w:t>
      </w:r>
    </w:p>
    <w:p w14:paraId="6D3F8B73">
      <w:pPr>
        <w:spacing w:line="420" w:lineRule="exact"/>
        <w:ind w:left="838" w:leftChars="399"/>
        <w:rPr>
          <w:rFonts w:hint="eastAsia" w:ascii="宋体" w:hAnsi="宋体" w:cs="宋体"/>
          <w:color w:val="auto"/>
          <w:highlight w:val="none"/>
        </w:rPr>
      </w:pPr>
      <w:r>
        <w:rPr>
          <w:rStyle w:val="78"/>
          <w:rFonts w:hint="eastAsia" w:ascii="宋体" w:hAnsi="宋体" w:cs="宋体"/>
          <w:color w:val="auto"/>
          <w:szCs w:val="22"/>
          <w:highlight w:val="none"/>
        </w:rPr>
        <w:t>（4-1</w:t>
      </w:r>
      <w:r>
        <w:rPr>
          <w:rStyle w:val="78"/>
          <w:rFonts w:hint="eastAsia" w:ascii="宋体" w:hAnsi="宋体" w:cs="宋体"/>
          <w:color w:val="auto"/>
          <w:szCs w:val="22"/>
          <w:highlight w:val="none"/>
          <w:lang w:val="en-US" w:eastAsia="zh-CN"/>
        </w:rPr>
        <w:t>2</w:t>
      </w:r>
      <w:r>
        <w:rPr>
          <w:rStyle w:val="78"/>
          <w:rFonts w:hint="eastAsia" w:ascii="宋体" w:hAnsi="宋体" w:cs="宋体"/>
          <w:color w:val="auto"/>
          <w:szCs w:val="22"/>
          <w:highlight w:val="none"/>
        </w:rPr>
        <w:t>）其他相关资格证明材料（若有）</w:t>
      </w:r>
    </w:p>
    <w:p w14:paraId="3282E2B6">
      <w:pPr>
        <w:spacing w:line="420" w:lineRule="exact"/>
        <w:ind w:left="359" w:leftChars="171"/>
        <w:rPr>
          <w:rStyle w:val="78"/>
          <w:rFonts w:hint="eastAsia" w:ascii="宋体" w:hAnsi="宋体" w:cs="宋体"/>
          <w:color w:val="auto"/>
          <w:highlight w:val="none"/>
        </w:rPr>
      </w:pPr>
      <w:r>
        <w:rPr>
          <w:rStyle w:val="78"/>
          <w:rFonts w:hint="eastAsia" w:ascii="宋体" w:hAnsi="宋体" w:cs="宋体"/>
          <w:color w:val="auto"/>
          <w:highlight w:val="none"/>
        </w:rPr>
        <w:t xml:space="preserve"> (5)售后服务承诺书</w:t>
      </w:r>
    </w:p>
    <w:p w14:paraId="25C2B00D">
      <w:pPr>
        <w:spacing w:line="420" w:lineRule="exact"/>
        <w:ind w:left="359" w:leftChars="171" w:firstLine="120" w:firstLineChars="50"/>
        <w:rPr>
          <w:rStyle w:val="78"/>
          <w:rFonts w:hint="eastAsia" w:ascii="宋体" w:hAnsi="宋体" w:cs="宋体"/>
          <w:color w:val="auto"/>
          <w:highlight w:val="none"/>
        </w:rPr>
      </w:pPr>
      <w:r>
        <w:rPr>
          <w:rStyle w:val="78"/>
          <w:rFonts w:hint="eastAsia" w:ascii="宋体" w:hAnsi="宋体" w:cs="宋体"/>
          <w:color w:val="auto"/>
          <w:highlight w:val="none"/>
        </w:rPr>
        <w:t>(6) 投标人</w:t>
      </w:r>
      <w:r>
        <w:rPr>
          <w:rStyle w:val="78"/>
          <w:rFonts w:hint="eastAsia" w:ascii="宋体" w:hAnsi="宋体" w:cs="宋体"/>
          <w:bCs/>
          <w:color w:val="auto"/>
          <w:highlight w:val="none"/>
        </w:rPr>
        <w:t>提</w:t>
      </w:r>
      <w:r>
        <w:rPr>
          <w:rStyle w:val="78"/>
          <w:rFonts w:hint="eastAsia" w:ascii="宋体" w:hAnsi="宋体" w:cs="宋体"/>
          <w:color w:val="auto"/>
          <w:highlight w:val="none"/>
        </w:rPr>
        <w:t>交的其它资料</w:t>
      </w:r>
    </w:p>
    <w:p w14:paraId="3DE5B67F">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(7) 招标服务费承诺书</w:t>
      </w:r>
    </w:p>
    <w:p w14:paraId="45F3B1C6">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szCs w:val="24"/>
          <w:highlight w:val="none"/>
        </w:rPr>
        <w:t>(8) 退回保证金说明函（含保证金缴纳单据）</w:t>
      </w:r>
    </w:p>
    <w:p w14:paraId="2FB07084">
      <w:pPr>
        <w:spacing w:line="420" w:lineRule="exact"/>
        <w:ind w:firstLine="480" w:firstLineChars="200"/>
        <w:rPr>
          <w:rStyle w:val="78"/>
          <w:rFonts w:hint="eastAsia" w:ascii="宋体" w:hAnsi="宋体" w:cs="宋体"/>
          <w:color w:val="auto"/>
          <w:highlight w:val="none"/>
        </w:rPr>
      </w:pPr>
    </w:p>
    <w:p w14:paraId="5FC5E323">
      <w:pPr>
        <w:spacing w:line="360" w:lineRule="auto"/>
        <w:jc w:val="center"/>
        <w:outlineLvl w:val="1"/>
        <w:rPr>
          <w:rFonts w:hint="eastAsia" w:ascii="宋体" w:hAnsi="宋体" w:cs="宋体"/>
          <w:b/>
          <w:color w:val="auto"/>
          <w:sz w:val="36"/>
          <w:szCs w:val="36"/>
          <w:highlight w:val="none"/>
        </w:rPr>
      </w:pPr>
      <w:r>
        <w:rPr>
          <w:rStyle w:val="78"/>
          <w:rFonts w:hint="eastAsia" w:ascii="宋体" w:hAnsi="宋体" w:cs="宋体"/>
          <w:color w:val="auto"/>
          <w:sz w:val="28"/>
          <w:highlight w:val="none"/>
        </w:rPr>
        <w:br w:type="page"/>
      </w:r>
      <w:r>
        <w:rPr>
          <w:rFonts w:hint="eastAsia" w:ascii="宋体" w:hAnsi="宋体" w:cs="宋体"/>
          <w:b/>
          <w:color w:val="auto"/>
          <w:sz w:val="36"/>
          <w:szCs w:val="36"/>
          <w:highlight w:val="none"/>
        </w:rPr>
        <w:t>技术商务部分评标内容对应表</w:t>
      </w:r>
    </w:p>
    <w:p w14:paraId="3F7F0119">
      <w:pPr>
        <w:spacing w:line="240" w:lineRule="exact"/>
        <w:rPr>
          <w:rFonts w:hint="eastAsia" w:ascii="宋体" w:hAnsi="宋体" w:cs="宋体"/>
          <w:b/>
          <w:color w:val="auto"/>
          <w:sz w:val="24"/>
          <w:highlight w:val="none"/>
        </w:rPr>
      </w:pPr>
    </w:p>
    <w:p w14:paraId="7BF945DE">
      <w:pPr>
        <w:spacing w:line="240" w:lineRule="exact"/>
        <w:rPr>
          <w:rFonts w:hint="eastAsia" w:ascii="宋体" w:hAnsi="宋体" w:cs="宋体"/>
          <w:b/>
          <w:color w:val="auto"/>
          <w:sz w:val="24"/>
          <w:highlight w:val="none"/>
        </w:rPr>
      </w:pPr>
    </w:p>
    <w:p w14:paraId="11E9E073">
      <w:pPr>
        <w:rPr>
          <w:rFonts w:hint="eastAsia" w:ascii="宋体" w:hAnsi="宋体" w:cs="宋体"/>
          <w:color w:val="auto"/>
          <w:sz w:val="24"/>
          <w:highlight w:val="none"/>
        </w:rPr>
      </w:pPr>
      <w:r>
        <w:rPr>
          <w:rStyle w:val="78"/>
          <w:rFonts w:hint="eastAsia" w:ascii="宋体" w:hAnsi="宋体" w:cs="宋体"/>
          <w:color w:val="auto"/>
          <w:highlight w:val="none"/>
        </w:rPr>
        <w:t>投标人</w:t>
      </w:r>
      <w:r>
        <w:rPr>
          <w:rFonts w:hint="eastAsia" w:ascii="宋体" w:hAnsi="宋体" w:cs="宋体"/>
          <w:color w:val="auto"/>
          <w:sz w:val="24"/>
          <w:highlight w:val="none"/>
        </w:rPr>
        <w:t xml:space="preserve">名称(全称并加盖公章)：                          项目编号∶ </w:t>
      </w:r>
    </w:p>
    <w:tbl>
      <w:tblPr>
        <w:tblStyle w:val="25"/>
        <w:tblW w:w="99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1080"/>
        <w:gridCol w:w="2880"/>
        <w:gridCol w:w="2700"/>
        <w:gridCol w:w="1440"/>
        <w:gridCol w:w="1221"/>
      </w:tblGrid>
      <w:tr w14:paraId="1D62F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28" w:type="dxa"/>
            <w:gridSpan w:val="2"/>
            <w:noWrap w:val="0"/>
            <w:vAlign w:val="center"/>
          </w:tcPr>
          <w:p w14:paraId="67989F1C">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项  目</w:t>
            </w:r>
          </w:p>
        </w:tc>
        <w:tc>
          <w:tcPr>
            <w:tcW w:w="2880" w:type="dxa"/>
            <w:noWrap w:val="0"/>
            <w:vAlign w:val="center"/>
          </w:tcPr>
          <w:p w14:paraId="534ABD5F">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评 标 内 容</w:t>
            </w:r>
          </w:p>
        </w:tc>
        <w:tc>
          <w:tcPr>
            <w:tcW w:w="2700" w:type="dxa"/>
            <w:noWrap w:val="0"/>
            <w:vAlign w:val="center"/>
          </w:tcPr>
          <w:p w14:paraId="4083247A">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投标文件响应情况</w:t>
            </w:r>
          </w:p>
        </w:tc>
        <w:tc>
          <w:tcPr>
            <w:tcW w:w="1440" w:type="dxa"/>
            <w:noWrap w:val="0"/>
            <w:vAlign w:val="center"/>
          </w:tcPr>
          <w:p w14:paraId="1E31D358">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证明材料</w:t>
            </w:r>
          </w:p>
        </w:tc>
        <w:tc>
          <w:tcPr>
            <w:tcW w:w="1221" w:type="dxa"/>
            <w:noWrap w:val="0"/>
            <w:vAlign w:val="center"/>
          </w:tcPr>
          <w:p w14:paraId="5563C0E3">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投标文件对应页码</w:t>
            </w:r>
          </w:p>
        </w:tc>
      </w:tr>
      <w:tr w14:paraId="3DD0E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648" w:type="dxa"/>
            <w:vMerge w:val="restart"/>
            <w:noWrap w:val="0"/>
            <w:vAlign w:val="center"/>
          </w:tcPr>
          <w:p w14:paraId="04B37D86">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技</w:t>
            </w:r>
          </w:p>
          <w:p w14:paraId="4F57D58D">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术</w:t>
            </w:r>
          </w:p>
          <w:p w14:paraId="14A3CD46">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部</w:t>
            </w:r>
          </w:p>
          <w:p w14:paraId="2E0DE0A0">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分</w:t>
            </w:r>
          </w:p>
        </w:tc>
        <w:tc>
          <w:tcPr>
            <w:tcW w:w="1080" w:type="dxa"/>
            <w:noWrap w:val="0"/>
            <w:vAlign w:val="center"/>
          </w:tcPr>
          <w:p w14:paraId="2DA1FFE1">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A1</w:t>
            </w:r>
          </w:p>
        </w:tc>
        <w:tc>
          <w:tcPr>
            <w:tcW w:w="2880" w:type="dxa"/>
            <w:noWrap w:val="0"/>
            <w:vAlign w:val="top"/>
          </w:tcPr>
          <w:p w14:paraId="01750BB1">
            <w:pPr>
              <w:spacing w:line="360" w:lineRule="auto"/>
              <w:rPr>
                <w:rFonts w:hint="eastAsia" w:ascii="宋体" w:hAnsi="宋体" w:cs="宋体"/>
                <w:b/>
                <w:color w:val="auto"/>
                <w:sz w:val="24"/>
                <w:highlight w:val="none"/>
              </w:rPr>
            </w:pPr>
          </w:p>
        </w:tc>
        <w:tc>
          <w:tcPr>
            <w:tcW w:w="2700" w:type="dxa"/>
            <w:noWrap w:val="0"/>
            <w:vAlign w:val="top"/>
          </w:tcPr>
          <w:p w14:paraId="483E1378">
            <w:pPr>
              <w:spacing w:line="360" w:lineRule="auto"/>
              <w:rPr>
                <w:rFonts w:hint="eastAsia" w:ascii="宋体" w:hAnsi="宋体" w:cs="宋体"/>
                <w:b/>
                <w:color w:val="auto"/>
                <w:sz w:val="24"/>
                <w:highlight w:val="none"/>
              </w:rPr>
            </w:pPr>
          </w:p>
        </w:tc>
        <w:tc>
          <w:tcPr>
            <w:tcW w:w="1440" w:type="dxa"/>
            <w:noWrap w:val="0"/>
            <w:vAlign w:val="top"/>
          </w:tcPr>
          <w:p w14:paraId="5EB18635">
            <w:pPr>
              <w:spacing w:line="360" w:lineRule="auto"/>
              <w:rPr>
                <w:rFonts w:hint="eastAsia" w:ascii="宋体" w:hAnsi="宋体" w:cs="宋体"/>
                <w:b/>
                <w:color w:val="auto"/>
                <w:sz w:val="24"/>
                <w:highlight w:val="none"/>
              </w:rPr>
            </w:pPr>
          </w:p>
        </w:tc>
        <w:tc>
          <w:tcPr>
            <w:tcW w:w="1221" w:type="dxa"/>
            <w:noWrap w:val="0"/>
            <w:vAlign w:val="top"/>
          </w:tcPr>
          <w:p w14:paraId="41416C29">
            <w:pPr>
              <w:spacing w:line="360" w:lineRule="auto"/>
              <w:rPr>
                <w:rFonts w:hint="eastAsia" w:ascii="宋体" w:hAnsi="宋体" w:cs="宋体"/>
                <w:b/>
                <w:color w:val="auto"/>
                <w:sz w:val="24"/>
                <w:highlight w:val="none"/>
              </w:rPr>
            </w:pPr>
          </w:p>
        </w:tc>
      </w:tr>
      <w:tr w14:paraId="42B7E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648" w:type="dxa"/>
            <w:vMerge w:val="continue"/>
            <w:noWrap w:val="0"/>
            <w:vAlign w:val="top"/>
          </w:tcPr>
          <w:p w14:paraId="7A7262FF">
            <w:pPr>
              <w:spacing w:line="360" w:lineRule="auto"/>
              <w:rPr>
                <w:rFonts w:hint="eastAsia" w:ascii="宋体" w:hAnsi="宋体" w:cs="宋体"/>
                <w:b/>
                <w:color w:val="auto"/>
                <w:sz w:val="24"/>
                <w:highlight w:val="none"/>
              </w:rPr>
            </w:pPr>
          </w:p>
        </w:tc>
        <w:tc>
          <w:tcPr>
            <w:tcW w:w="1080" w:type="dxa"/>
            <w:noWrap w:val="0"/>
            <w:vAlign w:val="center"/>
          </w:tcPr>
          <w:p w14:paraId="65E5A271">
            <w:pPr>
              <w:spacing w:line="360" w:lineRule="auto"/>
              <w:jc w:val="center"/>
              <w:rPr>
                <w:rFonts w:hint="eastAsia" w:ascii="宋体" w:hAnsi="宋体" w:cs="宋体"/>
                <w:color w:val="auto"/>
                <w:sz w:val="24"/>
                <w:highlight w:val="none"/>
              </w:rPr>
            </w:pPr>
          </w:p>
        </w:tc>
        <w:tc>
          <w:tcPr>
            <w:tcW w:w="2880" w:type="dxa"/>
            <w:noWrap w:val="0"/>
            <w:vAlign w:val="top"/>
          </w:tcPr>
          <w:p w14:paraId="08169A0C">
            <w:pPr>
              <w:spacing w:line="360" w:lineRule="auto"/>
              <w:rPr>
                <w:rFonts w:hint="eastAsia" w:ascii="宋体" w:hAnsi="宋体" w:cs="宋体"/>
                <w:b/>
                <w:color w:val="auto"/>
                <w:sz w:val="24"/>
                <w:highlight w:val="none"/>
              </w:rPr>
            </w:pPr>
          </w:p>
        </w:tc>
        <w:tc>
          <w:tcPr>
            <w:tcW w:w="2700" w:type="dxa"/>
            <w:noWrap w:val="0"/>
            <w:vAlign w:val="top"/>
          </w:tcPr>
          <w:p w14:paraId="5F2CEC8C">
            <w:pPr>
              <w:spacing w:line="360" w:lineRule="auto"/>
              <w:rPr>
                <w:rFonts w:hint="eastAsia" w:ascii="宋体" w:hAnsi="宋体" w:cs="宋体"/>
                <w:b/>
                <w:color w:val="auto"/>
                <w:sz w:val="24"/>
                <w:highlight w:val="none"/>
              </w:rPr>
            </w:pPr>
          </w:p>
        </w:tc>
        <w:tc>
          <w:tcPr>
            <w:tcW w:w="1440" w:type="dxa"/>
            <w:noWrap w:val="0"/>
            <w:vAlign w:val="top"/>
          </w:tcPr>
          <w:p w14:paraId="7606C2A3">
            <w:pPr>
              <w:spacing w:line="360" w:lineRule="auto"/>
              <w:rPr>
                <w:rFonts w:hint="eastAsia" w:ascii="宋体" w:hAnsi="宋体" w:cs="宋体"/>
                <w:b/>
                <w:color w:val="auto"/>
                <w:sz w:val="24"/>
                <w:highlight w:val="none"/>
              </w:rPr>
            </w:pPr>
          </w:p>
        </w:tc>
        <w:tc>
          <w:tcPr>
            <w:tcW w:w="1221" w:type="dxa"/>
            <w:noWrap w:val="0"/>
            <w:vAlign w:val="top"/>
          </w:tcPr>
          <w:p w14:paraId="4A05B3A7">
            <w:pPr>
              <w:spacing w:line="360" w:lineRule="auto"/>
              <w:rPr>
                <w:rFonts w:hint="eastAsia" w:ascii="宋体" w:hAnsi="宋体" w:cs="宋体"/>
                <w:b/>
                <w:color w:val="auto"/>
                <w:sz w:val="24"/>
                <w:highlight w:val="none"/>
              </w:rPr>
            </w:pPr>
          </w:p>
        </w:tc>
      </w:tr>
      <w:tr w14:paraId="6D95D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648" w:type="dxa"/>
            <w:vMerge w:val="continue"/>
            <w:noWrap w:val="0"/>
            <w:vAlign w:val="top"/>
          </w:tcPr>
          <w:p w14:paraId="353415D2">
            <w:pPr>
              <w:spacing w:line="360" w:lineRule="auto"/>
              <w:rPr>
                <w:rFonts w:hint="eastAsia" w:ascii="宋体" w:hAnsi="宋体" w:cs="宋体"/>
                <w:b/>
                <w:color w:val="auto"/>
                <w:sz w:val="24"/>
                <w:highlight w:val="none"/>
              </w:rPr>
            </w:pPr>
          </w:p>
        </w:tc>
        <w:tc>
          <w:tcPr>
            <w:tcW w:w="1080" w:type="dxa"/>
            <w:noWrap w:val="0"/>
            <w:vAlign w:val="center"/>
          </w:tcPr>
          <w:p w14:paraId="79A023D6">
            <w:pPr>
              <w:spacing w:line="360" w:lineRule="auto"/>
              <w:jc w:val="center"/>
              <w:rPr>
                <w:rFonts w:hint="eastAsia" w:ascii="宋体" w:hAnsi="宋体" w:cs="宋体"/>
                <w:color w:val="auto"/>
                <w:sz w:val="24"/>
                <w:highlight w:val="none"/>
              </w:rPr>
            </w:pPr>
          </w:p>
        </w:tc>
        <w:tc>
          <w:tcPr>
            <w:tcW w:w="2880" w:type="dxa"/>
            <w:noWrap w:val="0"/>
            <w:vAlign w:val="top"/>
          </w:tcPr>
          <w:p w14:paraId="5FE75F02">
            <w:pPr>
              <w:spacing w:line="360" w:lineRule="auto"/>
              <w:rPr>
                <w:rFonts w:hint="eastAsia" w:ascii="宋体" w:hAnsi="宋体" w:cs="宋体"/>
                <w:b/>
                <w:color w:val="auto"/>
                <w:sz w:val="24"/>
                <w:highlight w:val="none"/>
              </w:rPr>
            </w:pPr>
          </w:p>
        </w:tc>
        <w:tc>
          <w:tcPr>
            <w:tcW w:w="2700" w:type="dxa"/>
            <w:noWrap w:val="0"/>
            <w:vAlign w:val="top"/>
          </w:tcPr>
          <w:p w14:paraId="379AD341">
            <w:pPr>
              <w:spacing w:line="360" w:lineRule="auto"/>
              <w:rPr>
                <w:rFonts w:hint="eastAsia" w:ascii="宋体" w:hAnsi="宋体" w:cs="宋体"/>
                <w:b/>
                <w:color w:val="auto"/>
                <w:sz w:val="24"/>
                <w:highlight w:val="none"/>
              </w:rPr>
            </w:pPr>
          </w:p>
        </w:tc>
        <w:tc>
          <w:tcPr>
            <w:tcW w:w="1440" w:type="dxa"/>
            <w:noWrap w:val="0"/>
            <w:vAlign w:val="top"/>
          </w:tcPr>
          <w:p w14:paraId="2332F60A">
            <w:pPr>
              <w:spacing w:line="360" w:lineRule="auto"/>
              <w:rPr>
                <w:rFonts w:hint="eastAsia" w:ascii="宋体" w:hAnsi="宋体" w:cs="宋体"/>
                <w:b/>
                <w:color w:val="auto"/>
                <w:sz w:val="24"/>
                <w:highlight w:val="none"/>
              </w:rPr>
            </w:pPr>
          </w:p>
        </w:tc>
        <w:tc>
          <w:tcPr>
            <w:tcW w:w="1221" w:type="dxa"/>
            <w:noWrap w:val="0"/>
            <w:vAlign w:val="top"/>
          </w:tcPr>
          <w:p w14:paraId="3AE09A63">
            <w:pPr>
              <w:spacing w:line="360" w:lineRule="auto"/>
              <w:rPr>
                <w:rFonts w:hint="eastAsia" w:ascii="宋体" w:hAnsi="宋体" w:cs="宋体"/>
                <w:b/>
                <w:color w:val="auto"/>
                <w:sz w:val="24"/>
                <w:highlight w:val="none"/>
              </w:rPr>
            </w:pPr>
          </w:p>
        </w:tc>
      </w:tr>
      <w:tr w14:paraId="05688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648" w:type="dxa"/>
            <w:vMerge w:val="continue"/>
            <w:noWrap w:val="0"/>
            <w:vAlign w:val="top"/>
          </w:tcPr>
          <w:p w14:paraId="4B18B555">
            <w:pPr>
              <w:spacing w:line="360" w:lineRule="auto"/>
              <w:rPr>
                <w:rFonts w:hint="eastAsia" w:ascii="宋体" w:hAnsi="宋体" w:cs="宋体"/>
                <w:b/>
                <w:color w:val="auto"/>
                <w:sz w:val="24"/>
                <w:highlight w:val="none"/>
              </w:rPr>
            </w:pPr>
          </w:p>
        </w:tc>
        <w:tc>
          <w:tcPr>
            <w:tcW w:w="1080" w:type="dxa"/>
            <w:noWrap w:val="0"/>
            <w:vAlign w:val="center"/>
          </w:tcPr>
          <w:p w14:paraId="0F401426">
            <w:pPr>
              <w:spacing w:line="360" w:lineRule="auto"/>
              <w:jc w:val="center"/>
              <w:rPr>
                <w:rFonts w:hint="eastAsia" w:ascii="宋体" w:hAnsi="宋体" w:cs="宋体"/>
                <w:color w:val="auto"/>
                <w:sz w:val="24"/>
                <w:highlight w:val="none"/>
              </w:rPr>
            </w:pPr>
          </w:p>
        </w:tc>
        <w:tc>
          <w:tcPr>
            <w:tcW w:w="2880" w:type="dxa"/>
            <w:noWrap w:val="0"/>
            <w:vAlign w:val="top"/>
          </w:tcPr>
          <w:p w14:paraId="17108C05">
            <w:pPr>
              <w:spacing w:line="360" w:lineRule="auto"/>
              <w:rPr>
                <w:rFonts w:hint="eastAsia" w:ascii="宋体" w:hAnsi="宋体" w:cs="宋体"/>
                <w:b/>
                <w:color w:val="auto"/>
                <w:sz w:val="24"/>
                <w:highlight w:val="none"/>
              </w:rPr>
            </w:pPr>
          </w:p>
        </w:tc>
        <w:tc>
          <w:tcPr>
            <w:tcW w:w="2700" w:type="dxa"/>
            <w:noWrap w:val="0"/>
            <w:vAlign w:val="top"/>
          </w:tcPr>
          <w:p w14:paraId="68F67C8C">
            <w:pPr>
              <w:spacing w:line="360" w:lineRule="auto"/>
              <w:rPr>
                <w:rFonts w:hint="eastAsia" w:ascii="宋体" w:hAnsi="宋体" w:cs="宋体"/>
                <w:b/>
                <w:color w:val="auto"/>
                <w:sz w:val="24"/>
                <w:highlight w:val="none"/>
              </w:rPr>
            </w:pPr>
          </w:p>
        </w:tc>
        <w:tc>
          <w:tcPr>
            <w:tcW w:w="1440" w:type="dxa"/>
            <w:noWrap w:val="0"/>
            <w:vAlign w:val="top"/>
          </w:tcPr>
          <w:p w14:paraId="458B69C7">
            <w:pPr>
              <w:spacing w:line="360" w:lineRule="auto"/>
              <w:rPr>
                <w:rFonts w:hint="eastAsia" w:ascii="宋体" w:hAnsi="宋体" w:cs="宋体"/>
                <w:b/>
                <w:color w:val="auto"/>
                <w:sz w:val="24"/>
                <w:highlight w:val="none"/>
              </w:rPr>
            </w:pPr>
          </w:p>
        </w:tc>
        <w:tc>
          <w:tcPr>
            <w:tcW w:w="1221" w:type="dxa"/>
            <w:noWrap w:val="0"/>
            <w:vAlign w:val="top"/>
          </w:tcPr>
          <w:p w14:paraId="1B8239AE">
            <w:pPr>
              <w:spacing w:line="360" w:lineRule="auto"/>
              <w:rPr>
                <w:rFonts w:hint="eastAsia" w:ascii="宋体" w:hAnsi="宋体" w:cs="宋体"/>
                <w:b/>
                <w:color w:val="auto"/>
                <w:sz w:val="24"/>
                <w:highlight w:val="none"/>
              </w:rPr>
            </w:pPr>
          </w:p>
        </w:tc>
      </w:tr>
      <w:tr w14:paraId="1E7D3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648" w:type="dxa"/>
            <w:vMerge w:val="continue"/>
            <w:noWrap w:val="0"/>
            <w:vAlign w:val="top"/>
          </w:tcPr>
          <w:p w14:paraId="7E948CA1">
            <w:pPr>
              <w:spacing w:line="360" w:lineRule="auto"/>
              <w:rPr>
                <w:rFonts w:hint="eastAsia" w:ascii="宋体" w:hAnsi="宋体" w:cs="宋体"/>
                <w:b/>
                <w:color w:val="auto"/>
                <w:sz w:val="24"/>
                <w:highlight w:val="none"/>
              </w:rPr>
            </w:pPr>
          </w:p>
        </w:tc>
        <w:tc>
          <w:tcPr>
            <w:tcW w:w="1080" w:type="dxa"/>
            <w:noWrap w:val="0"/>
            <w:vAlign w:val="center"/>
          </w:tcPr>
          <w:p w14:paraId="35AC8A2E">
            <w:pPr>
              <w:spacing w:line="360" w:lineRule="auto"/>
              <w:jc w:val="center"/>
              <w:rPr>
                <w:rFonts w:hint="eastAsia" w:ascii="宋体" w:hAnsi="宋体" w:cs="宋体"/>
                <w:color w:val="auto"/>
                <w:sz w:val="24"/>
                <w:highlight w:val="none"/>
              </w:rPr>
            </w:pPr>
          </w:p>
        </w:tc>
        <w:tc>
          <w:tcPr>
            <w:tcW w:w="2880" w:type="dxa"/>
            <w:noWrap w:val="0"/>
            <w:vAlign w:val="top"/>
          </w:tcPr>
          <w:p w14:paraId="33F08144">
            <w:pPr>
              <w:spacing w:line="360" w:lineRule="auto"/>
              <w:rPr>
                <w:rFonts w:hint="eastAsia" w:ascii="宋体" w:hAnsi="宋体" w:cs="宋体"/>
                <w:b/>
                <w:color w:val="auto"/>
                <w:sz w:val="24"/>
                <w:highlight w:val="none"/>
              </w:rPr>
            </w:pPr>
          </w:p>
        </w:tc>
        <w:tc>
          <w:tcPr>
            <w:tcW w:w="2700" w:type="dxa"/>
            <w:noWrap w:val="0"/>
            <w:vAlign w:val="top"/>
          </w:tcPr>
          <w:p w14:paraId="33EBAF70">
            <w:pPr>
              <w:spacing w:line="360" w:lineRule="auto"/>
              <w:rPr>
                <w:rFonts w:hint="eastAsia" w:ascii="宋体" w:hAnsi="宋体" w:cs="宋体"/>
                <w:b/>
                <w:color w:val="auto"/>
                <w:sz w:val="24"/>
                <w:highlight w:val="none"/>
              </w:rPr>
            </w:pPr>
          </w:p>
        </w:tc>
        <w:tc>
          <w:tcPr>
            <w:tcW w:w="1440" w:type="dxa"/>
            <w:noWrap w:val="0"/>
            <w:vAlign w:val="top"/>
          </w:tcPr>
          <w:p w14:paraId="67CF86A5">
            <w:pPr>
              <w:spacing w:line="360" w:lineRule="auto"/>
              <w:rPr>
                <w:rFonts w:hint="eastAsia" w:ascii="宋体" w:hAnsi="宋体" w:cs="宋体"/>
                <w:b/>
                <w:color w:val="auto"/>
                <w:sz w:val="24"/>
                <w:highlight w:val="none"/>
              </w:rPr>
            </w:pPr>
          </w:p>
        </w:tc>
        <w:tc>
          <w:tcPr>
            <w:tcW w:w="1221" w:type="dxa"/>
            <w:noWrap w:val="0"/>
            <w:vAlign w:val="top"/>
          </w:tcPr>
          <w:p w14:paraId="7D3207FC">
            <w:pPr>
              <w:spacing w:line="360" w:lineRule="auto"/>
              <w:rPr>
                <w:rFonts w:hint="eastAsia" w:ascii="宋体" w:hAnsi="宋体" w:cs="宋体"/>
                <w:b/>
                <w:color w:val="auto"/>
                <w:sz w:val="24"/>
                <w:highlight w:val="none"/>
              </w:rPr>
            </w:pPr>
          </w:p>
        </w:tc>
      </w:tr>
      <w:tr w14:paraId="00F43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648" w:type="dxa"/>
            <w:vMerge w:val="restart"/>
            <w:noWrap w:val="0"/>
            <w:vAlign w:val="center"/>
          </w:tcPr>
          <w:p w14:paraId="68E9204E">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商</w:t>
            </w:r>
          </w:p>
          <w:p w14:paraId="269EDDC4">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务</w:t>
            </w:r>
          </w:p>
          <w:p w14:paraId="4F122A6C">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部</w:t>
            </w:r>
          </w:p>
          <w:p w14:paraId="2E651840">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分</w:t>
            </w:r>
          </w:p>
        </w:tc>
        <w:tc>
          <w:tcPr>
            <w:tcW w:w="1080" w:type="dxa"/>
            <w:noWrap w:val="0"/>
            <w:vAlign w:val="center"/>
          </w:tcPr>
          <w:p w14:paraId="795FC63E">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B1</w:t>
            </w:r>
          </w:p>
        </w:tc>
        <w:tc>
          <w:tcPr>
            <w:tcW w:w="2880" w:type="dxa"/>
            <w:noWrap w:val="0"/>
            <w:vAlign w:val="top"/>
          </w:tcPr>
          <w:p w14:paraId="7880254D">
            <w:pPr>
              <w:spacing w:line="360" w:lineRule="auto"/>
              <w:rPr>
                <w:rFonts w:hint="eastAsia" w:ascii="宋体" w:hAnsi="宋体" w:cs="宋体"/>
                <w:b/>
                <w:color w:val="auto"/>
                <w:sz w:val="24"/>
                <w:highlight w:val="none"/>
              </w:rPr>
            </w:pPr>
          </w:p>
        </w:tc>
        <w:tc>
          <w:tcPr>
            <w:tcW w:w="2700" w:type="dxa"/>
            <w:noWrap w:val="0"/>
            <w:vAlign w:val="top"/>
          </w:tcPr>
          <w:p w14:paraId="457F01B6">
            <w:pPr>
              <w:spacing w:line="360" w:lineRule="auto"/>
              <w:rPr>
                <w:rFonts w:hint="eastAsia" w:ascii="宋体" w:hAnsi="宋体" w:cs="宋体"/>
                <w:b/>
                <w:color w:val="auto"/>
                <w:sz w:val="24"/>
                <w:highlight w:val="none"/>
              </w:rPr>
            </w:pPr>
          </w:p>
        </w:tc>
        <w:tc>
          <w:tcPr>
            <w:tcW w:w="1440" w:type="dxa"/>
            <w:noWrap w:val="0"/>
            <w:vAlign w:val="top"/>
          </w:tcPr>
          <w:p w14:paraId="4BB39F52">
            <w:pPr>
              <w:spacing w:line="360" w:lineRule="auto"/>
              <w:rPr>
                <w:rFonts w:hint="eastAsia" w:ascii="宋体" w:hAnsi="宋体" w:cs="宋体"/>
                <w:b/>
                <w:color w:val="auto"/>
                <w:sz w:val="24"/>
                <w:highlight w:val="none"/>
              </w:rPr>
            </w:pPr>
          </w:p>
        </w:tc>
        <w:tc>
          <w:tcPr>
            <w:tcW w:w="1221" w:type="dxa"/>
            <w:noWrap w:val="0"/>
            <w:vAlign w:val="top"/>
          </w:tcPr>
          <w:p w14:paraId="16743CC3">
            <w:pPr>
              <w:spacing w:line="360" w:lineRule="auto"/>
              <w:rPr>
                <w:rFonts w:hint="eastAsia" w:ascii="宋体" w:hAnsi="宋体" w:cs="宋体"/>
                <w:b/>
                <w:color w:val="auto"/>
                <w:sz w:val="24"/>
                <w:highlight w:val="none"/>
              </w:rPr>
            </w:pPr>
          </w:p>
        </w:tc>
      </w:tr>
      <w:tr w14:paraId="4A7DD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648" w:type="dxa"/>
            <w:vMerge w:val="continue"/>
            <w:noWrap w:val="0"/>
            <w:vAlign w:val="top"/>
          </w:tcPr>
          <w:p w14:paraId="796CF2C3">
            <w:pPr>
              <w:spacing w:line="360" w:lineRule="auto"/>
              <w:rPr>
                <w:rFonts w:hint="eastAsia" w:ascii="宋体" w:hAnsi="宋体" w:cs="宋体"/>
                <w:b/>
                <w:color w:val="auto"/>
                <w:sz w:val="24"/>
                <w:highlight w:val="none"/>
              </w:rPr>
            </w:pPr>
          </w:p>
        </w:tc>
        <w:tc>
          <w:tcPr>
            <w:tcW w:w="1080" w:type="dxa"/>
            <w:noWrap w:val="0"/>
            <w:vAlign w:val="center"/>
          </w:tcPr>
          <w:p w14:paraId="6BC24F74">
            <w:pPr>
              <w:spacing w:line="360" w:lineRule="auto"/>
              <w:jc w:val="center"/>
              <w:rPr>
                <w:rFonts w:hint="eastAsia" w:ascii="宋体" w:hAnsi="宋体" w:cs="宋体"/>
                <w:color w:val="auto"/>
                <w:sz w:val="24"/>
                <w:highlight w:val="none"/>
              </w:rPr>
            </w:pPr>
          </w:p>
        </w:tc>
        <w:tc>
          <w:tcPr>
            <w:tcW w:w="2880" w:type="dxa"/>
            <w:noWrap w:val="0"/>
            <w:vAlign w:val="top"/>
          </w:tcPr>
          <w:p w14:paraId="6F508134">
            <w:pPr>
              <w:spacing w:line="360" w:lineRule="auto"/>
              <w:rPr>
                <w:rFonts w:hint="eastAsia" w:ascii="宋体" w:hAnsi="宋体" w:cs="宋体"/>
                <w:b/>
                <w:color w:val="auto"/>
                <w:sz w:val="24"/>
                <w:highlight w:val="none"/>
              </w:rPr>
            </w:pPr>
          </w:p>
        </w:tc>
        <w:tc>
          <w:tcPr>
            <w:tcW w:w="2700" w:type="dxa"/>
            <w:noWrap w:val="0"/>
            <w:vAlign w:val="top"/>
          </w:tcPr>
          <w:p w14:paraId="19BFDE39">
            <w:pPr>
              <w:spacing w:line="360" w:lineRule="auto"/>
              <w:rPr>
                <w:rFonts w:hint="eastAsia" w:ascii="宋体" w:hAnsi="宋体" w:cs="宋体"/>
                <w:b/>
                <w:color w:val="auto"/>
                <w:sz w:val="24"/>
                <w:highlight w:val="none"/>
              </w:rPr>
            </w:pPr>
          </w:p>
        </w:tc>
        <w:tc>
          <w:tcPr>
            <w:tcW w:w="1440" w:type="dxa"/>
            <w:noWrap w:val="0"/>
            <w:vAlign w:val="top"/>
          </w:tcPr>
          <w:p w14:paraId="41005FE0">
            <w:pPr>
              <w:spacing w:line="360" w:lineRule="auto"/>
              <w:rPr>
                <w:rFonts w:hint="eastAsia" w:ascii="宋体" w:hAnsi="宋体" w:cs="宋体"/>
                <w:b/>
                <w:color w:val="auto"/>
                <w:sz w:val="24"/>
                <w:highlight w:val="none"/>
              </w:rPr>
            </w:pPr>
          </w:p>
        </w:tc>
        <w:tc>
          <w:tcPr>
            <w:tcW w:w="1221" w:type="dxa"/>
            <w:noWrap w:val="0"/>
            <w:vAlign w:val="top"/>
          </w:tcPr>
          <w:p w14:paraId="5A0B1CB4">
            <w:pPr>
              <w:spacing w:line="360" w:lineRule="auto"/>
              <w:rPr>
                <w:rFonts w:hint="eastAsia" w:ascii="宋体" w:hAnsi="宋体" w:cs="宋体"/>
                <w:b/>
                <w:color w:val="auto"/>
                <w:sz w:val="24"/>
                <w:highlight w:val="none"/>
              </w:rPr>
            </w:pPr>
          </w:p>
        </w:tc>
      </w:tr>
      <w:tr w14:paraId="18F3D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648" w:type="dxa"/>
            <w:vMerge w:val="continue"/>
            <w:noWrap w:val="0"/>
            <w:vAlign w:val="top"/>
          </w:tcPr>
          <w:p w14:paraId="1127F6A5">
            <w:pPr>
              <w:spacing w:line="360" w:lineRule="auto"/>
              <w:rPr>
                <w:rFonts w:hint="eastAsia" w:ascii="宋体" w:hAnsi="宋体" w:cs="宋体"/>
                <w:b/>
                <w:color w:val="auto"/>
                <w:sz w:val="24"/>
                <w:highlight w:val="none"/>
              </w:rPr>
            </w:pPr>
          </w:p>
        </w:tc>
        <w:tc>
          <w:tcPr>
            <w:tcW w:w="1080" w:type="dxa"/>
            <w:noWrap w:val="0"/>
            <w:vAlign w:val="center"/>
          </w:tcPr>
          <w:p w14:paraId="1AC756CC">
            <w:pPr>
              <w:spacing w:line="360" w:lineRule="auto"/>
              <w:jc w:val="center"/>
              <w:rPr>
                <w:rFonts w:hint="eastAsia" w:ascii="宋体" w:hAnsi="宋体" w:cs="宋体"/>
                <w:color w:val="auto"/>
                <w:sz w:val="24"/>
                <w:highlight w:val="none"/>
              </w:rPr>
            </w:pPr>
          </w:p>
        </w:tc>
        <w:tc>
          <w:tcPr>
            <w:tcW w:w="2880" w:type="dxa"/>
            <w:noWrap w:val="0"/>
            <w:vAlign w:val="top"/>
          </w:tcPr>
          <w:p w14:paraId="67D24CFC">
            <w:pPr>
              <w:spacing w:line="360" w:lineRule="auto"/>
              <w:rPr>
                <w:rFonts w:hint="eastAsia" w:ascii="宋体" w:hAnsi="宋体" w:cs="宋体"/>
                <w:b/>
                <w:color w:val="auto"/>
                <w:sz w:val="24"/>
                <w:highlight w:val="none"/>
              </w:rPr>
            </w:pPr>
          </w:p>
        </w:tc>
        <w:tc>
          <w:tcPr>
            <w:tcW w:w="2700" w:type="dxa"/>
            <w:noWrap w:val="0"/>
            <w:vAlign w:val="top"/>
          </w:tcPr>
          <w:p w14:paraId="4E6C7E10">
            <w:pPr>
              <w:spacing w:line="360" w:lineRule="auto"/>
              <w:rPr>
                <w:rFonts w:hint="eastAsia" w:ascii="宋体" w:hAnsi="宋体" w:cs="宋体"/>
                <w:b/>
                <w:color w:val="auto"/>
                <w:sz w:val="24"/>
                <w:highlight w:val="none"/>
              </w:rPr>
            </w:pPr>
          </w:p>
        </w:tc>
        <w:tc>
          <w:tcPr>
            <w:tcW w:w="1440" w:type="dxa"/>
            <w:noWrap w:val="0"/>
            <w:vAlign w:val="top"/>
          </w:tcPr>
          <w:p w14:paraId="7D0BB9C4">
            <w:pPr>
              <w:spacing w:line="360" w:lineRule="auto"/>
              <w:rPr>
                <w:rFonts w:hint="eastAsia" w:ascii="宋体" w:hAnsi="宋体" w:cs="宋体"/>
                <w:b/>
                <w:color w:val="auto"/>
                <w:sz w:val="24"/>
                <w:highlight w:val="none"/>
              </w:rPr>
            </w:pPr>
          </w:p>
        </w:tc>
        <w:tc>
          <w:tcPr>
            <w:tcW w:w="1221" w:type="dxa"/>
            <w:noWrap w:val="0"/>
            <w:vAlign w:val="top"/>
          </w:tcPr>
          <w:p w14:paraId="7B6E93F2">
            <w:pPr>
              <w:spacing w:line="360" w:lineRule="auto"/>
              <w:rPr>
                <w:rFonts w:hint="eastAsia" w:ascii="宋体" w:hAnsi="宋体" w:cs="宋体"/>
                <w:b/>
                <w:color w:val="auto"/>
                <w:sz w:val="24"/>
                <w:highlight w:val="none"/>
              </w:rPr>
            </w:pPr>
          </w:p>
        </w:tc>
      </w:tr>
      <w:tr w14:paraId="5BFB5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648" w:type="dxa"/>
            <w:vMerge w:val="continue"/>
            <w:noWrap w:val="0"/>
            <w:vAlign w:val="top"/>
          </w:tcPr>
          <w:p w14:paraId="2D4D9226">
            <w:pPr>
              <w:spacing w:line="240" w:lineRule="exact"/>
              <w:rPr>
                <w:rFonts w:hint="eastAsia" w:ascii="宋体" w:hAnsi="宋体" w:cs="宋体"/>
                <w:b/>
                <w:color w:val="auto"/>
                <w:sz w:val="24"/>
                <w:highlight w:val="none"/>
              </w:rPr>
            </w:pPr>
          </w:p>
        </w:tc>
        <w:tc>
          <w:tcPr>
            <w:tcW w:w="1080" w:type="dxa"/>
            <w:noWrap w:val="0"/>
            <w:vAlign w:val="center"/>
          </w:tcPr>
          <w:p w14:paraId="40E4C294">
            <w:pPr>
              <w:spacing w:line="240" w:lineRule="exact"/>
              <w:jc w:val="center"/>
              <w:rPr>
                <w:rFonts w:hint="eastAsia" w:ascii="宋体" w:hAnsi="宋体" w:cs="宋体"/>
                <w:color w:val="auto"/>
                <w:sz w:val="24"/>
                <w:highlight w:val="none"/>
              </w:rPr>
            </w:pPr>
          </w:p>
        </w:tc>
        <w:tc>
          <w:tcPr>
            <w:tcW w:w="2880" w:type="dxa"/>
            <w:noWrap w:val="0"/>
            <w:vAlign w:val="top"/>
          </w:tcPr>
          <w:p w14:paraId="2B942CD2">
            <w:pPr>
              <w:spacing w:line="240" w:lineRule="exact"/>
              <w:rPr>
                <w:rFonts w:hint="eastAsia" w:ascii="宋体" w:hAnsi="宋体" w:cs="宋体"/>
                <w:b/>
                <w:color w:val="auto"/>
                <w:sz w:val="24"/>
                <w:highlight w:val="none"/>
              </w:rPr>
            </w:pPr>
          </w:p>
        </w:tc>
        <w:tc>
          <w:tcPr>
            <w:tcW w:w="2700" w:type="dxa"/>
            <w:noWrap w:val="0"/>
            <w:vAlign w:val="top"/>
          </w:tcPr>
          <w:p w14:paraId="281D7AED">
            <w:pPr>
              <w:spacing w:line="240" w:lineRule="exact"/>
              <w:rPr>
                <w:rFonts w:hint="eastAsia" w:ascii="宋体" w:hAnsi="宋体" w:cs="宋体"/>
                <w:b/>
                <w:color w:val="auto"/>
                <w:sz w:val="24"/>
                <w:highlight w:val="none"/>
              </w:rPr>
            </w:pPr>
          </w:p>
        </w:tc>
        <w:tc>
          <w:tcPr>
            <w:tcW w:w="1440" w:type="dxa"/>
            <w:noWrap w:val="0"/>
            <w:vAlign w:val="top"/>
          </w:tcPr>
          <w:p w14:paraId="0D0B7F55">
            <w:pPr>
              <w:spacing w:line="240" w:lineRule="exact"/>
              <w:rPr>
                <w:rFonts w:hint="eastAsia" w:ascii="宋体" w:hAnsi="宋体" w:cs="宋体"/>
                <w:b/>
                <w:color w:val="auto"/>
                <w:sz w:val="24"/>
                <w:highlight w:val="none"/>
              </w:rPr>
            </w:pPr>
          </w:p>
        </w:tc>
        <w:tc>
          <w:tcPr>
            <w:tcW w:w="1221" w:type="dxa"/>
            <w:noWrap w:val="0"/>
            <w:vAlign w:val="top"/>
          </w:tcPr>
          <w:p w14:paraId="75D6B351">
            <w:pPr>
              <w:spacing w:line="240" w:lineRule="exact"/>
              <w:rPr>
                <w:rFonts w:hint="eastAsia" w:ascii="宋体" w:hAnsi="宋体" w:cs="宋体"/>
                <w:b/>
                <w:color w:val="auto"/>
                <w:sz w:val="24"/>
                <w:highlight w:val="none"/>
              </w:rPr>
            </w:pPr>
          </w:p>
        </w:tc>
      </w:tr>
      <w:tr w14:paraId="2F34D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648" w:type="dxa"/>
            <w:vMerge w:val="continue"/>
            <w:noWrap w:val="0"/>
            <w:vAlign w:val="top"/>
          </w:tcPr>
          <w:p w14:paraId="47132420">
            <w:pPr>
              <w:spacing w:line="240" w:lineRule="exact"/>
              <w:rPr>
                <w:rFonts w:hint="eastAsia" w:ascii="宋体" w:hAnsi="宋体" w:cs="宋体"/>
                <w:b/>
                <w:color w:val="auto"/>
                <w:sz w:val="24"/>
                <w:highlight w:val="none"/>
              </w:rPr>
            </w:pPr>
          </w:p>
        </w:tc>
        <w:tc>
          <w:tcPr>
            <w:tcW w:w="1080" w:type="dxa"/>
            <w:noWrap w:val="0"/>
            <w:vAlign w:val="center"/>
          </w:tcPr>
          <w:p w14:paraId="2946C49D">
            <w:pPr>
              <w:spacing w:line="240" w:lineRule="exact"/>
              <w:jc w:val="center"/>
              <w:rPr>
                <w:rFonts w:hint="eastAsia" w:ascii="宋体" w:hAnsi="宋体" w:cs="宋体"/>
                <w:color w:val="auto"/>
                <w:sz w:val="24"/>
                <w:highlight w:val="none"/>
              </w:rPr>
            </w:pPr>
          </w:p>
        </w:tc>
        <w:tc>
          <w:tcPr>
            <w:tcW w:w="2880" w:type="dxa"/>
            <w:noWrap w:val="0"/>
            <w:vAlign w:val="top"/>
          </w:tcPr>
          <w:p w14:paraId="2401E8F9">
            <w:pPr>
              <w:spacing w:line="240" w:lineRule="exact"/>
              <w:rPr>
                <w:rFonts w:hint="eastAsia" w:ascii="宋体" w:hAnsi="宋体" w:cs="宋体"/>
                <w:b/>
                <w:color w:val="auto"/>
                <w:sz w:val="24"/>
                <w:highlight w:val="none"/>
              </w:rPr>
            </w:pPr>
          </w:p>
        </w:tc>
        <w:tc>
          <w:tcPr>
            <w:tcW w:w="2700" w:type="dxa"/>
            <w:noWrap w:val="0"/>
            <w:vAlign w:val="top"/>
          </w:tcPr>
          <w:p w14:paraId="18553087">
            <w:pPr>
              <w:spacing w:line="240" w:lineRule="exact"/>
              <w:rPr>
                <w:rFonts w:hint="eastAsia" w:ascii="宋体" w:hAnsi="宋体" w:cs="宋体"/>
                <w:b/>
                <w:color w:val="auto"/>
                <w:sz w:val="24"/>
                <w:highlight w:val="none"/>
              </w:rPr>
            </w:pPr>
          </w:p>
        </w:tc>
        <w:tc>
          <w:tcPr>
            <w:tcW w:w="1440" w:type="dxa"/>
            <w:noWrap w:val="0"/>
            <w:vAlign w:val="top"/>
          </w:tcPr>
          <w:p w14:paraId="68651B6F">
            <w:pPr>
              <w:spacing w:line="240" w:lineRule="exact"/>
              <w:rPr>
                <w:rFonts w:hint="eastAsia" w:ascii="宋体" w:hAnsi="宋体" w:cs="宋体"/>
                <w:b/>
                <w:color w:val="auto"/>
                <w:sz w:val="24"/>
                <w:highlight w:val="none"/>
              </w:rPr>
            </w:pPr>
          </w:p>
        </w:tc>
        <w:tc>
          <w:tcPr>
            <w:tcW w:w="1221" w:type="dxa"/>
            <w:noWrap w:val="0"/>
            <w:vAlign w:val="top"/>
          </w:tcPr>
          <w:p w14:paraId="40271750">
            <w:pPr>
              <w:spacing w:line="240" w:lineRule="exact"/>
              <w:rPr>
                <w:rFonts w:hint="eastAsia" w:ascii="宋体" w:hAnsi="宋体" w:cs="宋体"/>
                <w:b/>
                <w:color w:val="auto"/>
                <w:sz w:val="24"/>
                <w:highlight w:val="none"/>
              </w:rPr>
            </w:pPr>
          </w:p>
        </w:tc>
      </w:tr>
      <w:tr w14:paraId="490C9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648" w:type="dxa"/>
            <w:vMerge w:val="continue"/>
            <w:noWrap w:val="0"/>
            <w:vAlign w:val="top"/>
          </w:tcPr>
          <w:p w14:paraId="45FE8149">
            <w:pPr>
              <w:spacing w:line="240" w:lineRule="exact"/>
              <w:rPr>
                <w:rFonts w:hint="eastAsia" w:ascii="宋体" w:hAnsi="宋体" w:cs="宋体"/>
                <w:b/>
                <w:color w:val="auto"/>
                <w:sz w:val="24"/>
                <w:highlight w:val="none"/>
              </w:rPr>
            </w:pPr>
          </w:p>
        </w:tc>
        <w:tc>
          <w:tcPr>
            <w:tcW w:w="1080" w:type="dxa"/>
            <w:noWrap w:val="0"/>
            <w:vAlign w:val="center"/>
          </w:tcPr>
          <w:p w14:paraId="6D8249A7">
            <w:pPr>
              <w:spacing w:line="240" w:lineRule="exact"/>
              <w:jc w:val="center"/>
              <w:rPr>
                <w:rFonts w:hint="eastAsia" w:ascii="宋体" w:hAnsi="宋体" w:cs="宋体"/>
                <w:color w:val="auto"/>
                <w:sz w:val="24"/>
                <w:highlight w:val="none"/>
              </w:rPr>
            </w:pPr>
          </w:p>
        </w:tc>
        <w:tc>
          <w:tcPr>
            <w:tcW w:w="2880" w:type="dxa"/>
            <w:noWrap w:val="0"/>
            <w:vAlign w:val="top"/>
          </w:tcPr>
          <w:p w14:paraId="2D5F54B0">
            <w:pPr>
              <w:spacing w:line="240" w:lineRule="exact"/>
              <w:rPr>
                <w:rFonts w:hint="eastAsia" w:ascii="宋体" w:hAnsi="宋体" w:cs="宋体"/>
                <w:b/>
                <w:color w:val="auto"/>
                <w:sz w:val="24"/>
                <w:highlight w:val="none"/>
              </w:rPr>
            </w:pPr>
          </w:p>
        </w:tc>
        <w:tc>
          <w:tcPr>
            <w:tcW w:w="2700" w:type="dxa"/>
            <w:noWrap w:val="0"/>
            <w:vAlign w:val="top"/>
          </w:tcPr>
          <w:p w14:paraId="0D048EB2">
            <w:pPr>
              <w:spacing w:line="240" w:lineRule="exact"/>
              <w:rPr>
                <w:rFonts w:hint="eastAsia" w:ascii="宋体" w:hAnsi="宋体" w:cs="宋体"/>
                <w:b/>
                <w:color w:val="auto"/>
                <w:sz w:val="24"/>
                <w:highlight w:val="none"/>
              </w:rPr>
            </w:pPr>
          </w:p>
        </w:tc>
        <w:tc>
          <w:tcPr>
            <w:tcW w:w="1440" w:type="dxa"/>
            <w:noWrap w:val="0"/>
            <w:vAlign w:val="top"/>
          </w:tcPr>
          <w:p w14:paraId="13C178A5">
            <w:pPr>
              <w:spacing w:line="240" w:lineRule="exact"/>
              <w:rPr>
                <w:rFonts w:hint="eastAsia" w:ascii="宋体" w:hAnsi="宋体" w:cs="宋体"/>
                <w:b/>
                <w:color w:val="auto"/>
                <w:sz w:val="24"/>
                <w:highlight w:val="none"/>
              </w:rPr>
            </w:pPr>
          </w:p>
        </w:tc>
        <w:tc>
          <w:tcPr>
            <w:tcW w:w="1221" w:type="dxa"/>
            <w:noWrap w:val="0"/>
            <w:vAlign w:val="top"/>
          </w:tcPr>
          <w:p w14:paraId="40EA3D4F">
            <w:pPr>
              <w:spacing w:line="240" w:lineRule="exact"/>
              <w:rPr>
                <w:rFonts w:hint="eastAsia" w:ascii="宋体" w:hAnsi="宋体" w:cs="宋体"/>
                <w:b/>
                <w:color w:val="auto"/>
                <w:sz w:val="24"/>
                <w:highlight w:val="none"/>
              </w:rPr>
            </w:pPr>
          </w:p>
        </w:tc>
      </w:tr>
    </w:tbl>
    <w:p w14:paraId="106A8316">
      <w:pPr>
        <w:rPr>
          <w:rFonts w:hint="eastAsia" w:ascii="宋体" w:hAnsi="宋体" w:cs="宋体"/>
          <w:color w:val="auto"/>
          <w:sz w:val="24"/>
          <w:highlight w:val="none"/>
        </w:rPr>
      </w:pPr>
    </w:p>
    <w:p w14:paraId="4BEE9738">
      <w:pPr>
        <w:rPr>
          <w:rFonts w:hint="eastAsia" w:ascii="宋体" w:hAnsi="宋体" w:cs="宋体"/>
          <w:snapToGrid w:val="0"/>
          <w:color w:val="auto"/>
          <w:kern w:val="0"/>
          <w:sz w:val="24"/>
          <w:highlight w:val="none"/>
        </w:rPr>
      </w:pPr>
      <w:r>
        <w:rPr>
          <w:rFonts w:hint="eastAsia" w:ascii="宋体" w:hAnsi="宋体" w:cs="宋体"/>
          <w:color w:val="auto"/>
          <w:sz w:val="24"/>
          <w:highlight w:val="none"/>
        </w:rPr>
        <w:t>注：</w:t>
      </w:r>
      <w:r>
        <w:rPr>
          <w:rStyle w:val="78"/>
          <w:rFonts w:hint="eastAsia" w:ascii="宋体" w:hAnsi="宋体" w:cs="宋体"/>
          <w:color w:val="auto"/>
          <w:highlight w:val="none"/>
        </w:rPr>
        <w:t>投标人</w:t>
      </w:r>
      <w:r>
        <w:rPr>
          <w:rFonts w:hint="eastAsia" w:ascii="宋体" w:hAnsi="宋体" w:cs="宋体"/>
          <w:color w:val="auto"/>
          <w:sz w:val="24"/>
          <w:highlight w:val="none"/>
        </w:rPr>
        <w:t>必须将投标文件中的相关内容按上述要求及以上格式，逐条对应填写</w:t>
      </w:r>
      <w:r>
        <w:rPr>
          <w:rFonts w:hint="eastAsia" w:ascii="宋体" w:hAnsi="宋体" w:cs="宋体"/>
          <w:snapToGrid w:val="0"/>
          <w:color w:val="auto"/>
          <w:kern w:val="0"/>
          <w:sz w:val="24"/>
          <w:highlight w:val="none"/>
        </w:rPr>
        <w:t>，以便评委进行评标，未按以上格式逐条填写导致条理不清，解释不明的，</w:t>
      </w:r>
      <w:r>
        <w:rPr>
          <w:rFonts w:hint="eastAsia" w:ascii="宋体" w:hAnsi="宋体" w:cs="宋体"/>
          <w:color w:val="auto"/>
          <w:sz w:val="24"/>
          <w:highlight w:val="none"/>
        </w:rPr>
        <w:t>评标委员会</w:t>
      </w:r>
      <w:r>
        <w:rPr>
          <w:rFonts w:hint="eastAsia" w:ascii="宋体" w:hAnsi="宋体" w:cs="宋体"/>
          <w:snapToGrid w:val="0"/>
          <w:color w:val="auto"/>
          <w:kern w:val="0"/>
          <w:sz w:val="24"/>
          <w:highlight w:val="none"/>
        </w:rPr>
        <w:t>将做出不利于</w:t>
      </w:r>
      <w:r>
        <w:rPr>
          <w:rStyle w:val="78"/>
          <w:rFonts w:hint="eastAsia" w:ascii="宋体" w:hAnsi="宋体" w:cs="宋体"/>
          <w:color w:val="auto"/>
          <w:highlight w:val="none"/>
        </w:rPr>
        <w:t>投标人</w:t>
      </w:r>
      <w:r>
        <w:rPr>
          <w:rFonts w:hint="eastAsia" w:ascii="宋体" w:hAnsi="宋体" w:cs="宋体"/>
          <w:snapToGrid w:val="0"/>
          <w:color w:val="auto"/>
          <w:kern w:val="0"/>
          <w:sz w:val="24"/>
          <w:highlight w:val="none"/>
        </w:rPr>
        <w:t>的</w:t>
      </w:r>
      <w:r>
        <w:rPr>
          <w:rFonts w:hint="eastAsia" w:ascii="宋体" w:hAnsi="宋体" w:cs="宋体"/>
          <w:color w:val="auto"/>
          <w:sz w:val="24"/>
          <w:highlight w:val="none"/>
        </w:rPr>
        <w:t>判断</w:t>
      </w:r>
      <w:r>
        <w:rPr>
          <w:rFonts w:hint="eastAsia" w:ascii="宋体" w:hAnsi="宋体" w:cs="宋体"/>
          <w:snapToGrid w:val="0"/>
          <w:color w:val="auto"/>
          <w:kern w:val="0"/>
          <w:sz w:val="24"/>
          <w:highlight w:val="none"/>
        </w:rPr>
        <w:t>。</w:t>
      </w:r>
    </w:p>
    <w:p w14:paraId="4E15EA99">
      <w:pPr>
        <w:spacing w:line="240" w:lineRule="exact"/>
        <w:rPr>
          <w:rFonts w:hint="eastAsia" w:ascii="宋体" w:hAnsi="宋体" w:cs="宋体"/>
          <w:b/>
          <w:color w:val="auto"/>
          <w:sz w:val="24"/>
          <w:highlight w:val="none"/>
        </w:rPr>
      </w:pPr>
    </w:p>
    <w:p w14:paraId="61D0111B">
      <w:pPr>
        <w:pStyle w:val="284"/>
        <w:spacing w:line="500" w:lineRule="exact"/>
        <w:jc w:val="center"/>
        <w:rPr>
          <w:rStyle w:val="78"/>
          <w:rFonts w:hint="eastAsia" w:ascii="宋体" w:hAnsi="宋体" w:cs="宋体"/>
          <w:color w:val="auto"/>
          <w:sz w:val="28"/>
          <w:highlight w:val="none"/>
        </w:rPr>
      </w:pPr>
      <w:r>
        <w:rPr>
          <w:rStyle w:val="78"/>
          <w:rFonts w:hint="eastAsia" w:ascii="宋体" w:hAnsi="宋体" w:cs="宋体"/>
          <w:color w:val="auto"/>
          <w:highlight w:val="none"/>
        </w:rPr>
        <w:t xml:space="preserve">       投标人</w:t>
      </w:r>
      <w:r>
        <w:rPr>
          <w:rFonts w:hint="eastAsia" w:hAnsi="宋体" w:cs="宋体"/>
          <w:color w:val="auto"/>
          <w:sz w:val="24"/>
          <w:highlight w:val="none"/>
        </w:rPr>
        <w:t>代表签名：</w:t>
      </w:r>
      <w:r>
        <w:rPr>
          <w:rStyle w:val="78"/>
          <w:rFonts w:hint="eastAsia" w:ascii="宋体" w:hAnsi="宋体" w:cs="宋体"/>
          <w:color w:val="auto"/>
          <w:sz w:val="28"/>
          <w:highlight w:val="none"/>
        </w:rPr>
        <w:br w:type="page"/>
      </w:r>
      <w:r>
        <w:rPr>
          <w:rStyle w:val="78"/>
          <w:rFonts w:hint="eastAsia" w:ascii="宋体" w:hAnsi="宋体" w:cs="宋体"/>
          <w:b/>
          <w:color w:val="auto"/>
          <w:sz w:val="36"/>
          <w:highlight w:val="none"/>
        </w:rPr>
        <w:t>1、投  标  书</w:t>
      </w:r>
    </w:p>
    <w:p w14:paraId="5F87BDF6">
      <w:pPr>
        <w:spacing w:line="400" w:lineRule="exact"/>
        <w:rPr>
          <w:rStyle w:val="78"/>
          <w:rFonts w:hint="eastAsia" w:ascii="宋体" w:hAnsi="宋体" w:cs="宋体"/>
          <w:color w:val="auto"/>
          <w:highlight w:val="none"/>
        </w:rPr>
      </w:pPr>
      <w:r>
        <w:rPr>
          <w:rStyle w:val="78"/>
          <w:rFonts w:hint="eastAsia" w:ascii="宋体" w:hAnsi="宋体" w:cs="宋体"/>
          <w:color w:val="auto"/>
          <w:highlight w:val="none"/>
        </w:rPr>
        <w:t>致</w:t>
      </w:r>
      <w:r>
        <w:rPr>
          <w:rStyle w:val="78"/>
          <w:rFonts w:hint="eastAsia" w:ascii="宋体" w:hAnsi="宋体" w:cs="宋体"/>
          <w:bCs/>
          <w:color w:val="auto"/>
          <w:highlight w:val="none"/>
        </w:rPr>
        <w:t>福建信发招标代理有限公司</w:t>
      </w:r>
      <w:r>
        <w:rPr>
          <w:rStyle w:val="78"/>
          <w:rFonts w:hint="eastAsia" w:ascii="宋体" w:hAnsi="宋体" w:cs="宋体"/>
          <w:color w:val="auto"/>
          <w:highlight w:val="none"/>
        </w:rPr>
        <w:t>：</w:t>
      </w:r>
    </w:p>
    <w:p w14:paraId="5BC42257">
      <w:pPr>
        <w:spacing w:line="4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根据贵方为</w:t>
      </w:r>
      <w:r>
        <w:rPr>
          <w:rStyle w:val="78"/>
          <w:rFonts w:hint="eastAsia" w:ascii="宋体" w:hAnsi="宋体" w:cs="宋体"/>
          <w:color w:val="auto"/>
          <w:highlight w:val="none"/>
          <w:u w:val="single"/>
        </w:rPr>
        <w:t xml:space="preserve">              项目</w:t>
      </w:r>
      <w:r>
        <w:rPr>
          <w:rStyle w:val="78"/>
          <w:rFonts w:hint="eastAsia" w:ascii="宋体" w:hAnsi="宋体" w:cs="宋体"/>
          <w:color w:val="auto"/>
          <w:highlight w:val="none"/>
        </w:rPr>
        <w:t>的投标邀请（项目编号）:</w:t>
      </w:r>
      <w:r>
        <w:rPr>
          <w:rStyle w:val="78"/>
          <w:rFonts w:hint="eastAsia" w:ascii="宋体" w:hAnsi="宋体" w:cs="宋体"/>
          <w:color w:val="auto"/>
          <w:highlight w:val="none"/>
          <w:u w:val="single"/>
        </w:rPr>
        <w:t xml:space="preserve">         </w:t>
      </w:r>
      <w:r>
        <w:rPr>
          <w:rStyle w:val="78"/>
          <w:rFonts w:hint="eastAsia" w:ascii="宋体" w:hAnsi="宋体" w:cs="宋体"/>
          <w:color w:val="auto"/>
          <w:highlight w:val="none"/>
        </w:rPr>
        <w:t xml:space="preserve"> ，本签字代表（全名、职务）正式授权并代表投标人（投标人名称、地址）提交下述文件。</w:t>
      </w:r>
    </w:p>
    <w:p w14:paraId="3F9BA124">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报价部分(正本一份，副本伍份)：</w:t>
      </w:r>
    </w:p>
    <w:p w14:paraId="01111700">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(1) 开标一览表</w:t>
      </w:r>
    </w:p>
    <w:p w14:paraId="2366FDC0">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(2) 投标分项报价表</w:t>
      </w:r>
    </w:p>
    <w:p w14:paraId="2EBBD4A2">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技术商务部分(正本一份，副本伍份)：</w:t>
      </w:r>
    </w:p>
    <w:p w14:paraId="21E92B31">
      <w:pPr>
        <w:spacing w:line="420" w:lineRule="exact"/>
        <w:ind w:left="359" w:leftChars="171" w:firstLine="120" w:firstLineChars="50"/>
        <w:rPr>
          <w:rStyle w:val="78"/>
          <w:rFonts w:hint="eastAsia" w:ascii="宋体" w:hAnsi="宋体" w:cs="宋体"/>
          <w:color w:val="auto"/>
          <w:szCs w:val="22"/>
          <w:highlight w:val="none"/>
        </w:rPr>
      </w:pPr>
      <w:r>
        <w:rPr>
          <w:rStyle w:val="78"/>
          <w:rFonts w:hint="eastAsia" w:ascii="宋体" w:hAnsi="宋体" w:cs="宋体"/>
          <w:color w:val="auto"/>
          <w:szCs w:val="24"/>
          <w:highlight w:val="none"/>
        </w:rPr>
        <w:t xml:space="preserve">(1) </w:t>
      </w:r>
      <w:r>
        <w:rPr>
          <w:rStyle w:val="78"/>
          <w:rFonts w:hint="eastAsia" w:ascii="宋体" w:hAnsi="宋体" w:cs="宋体"/>
          <w:color w:val="auto"/>
          <w:szCs w:val="22"/>
          <w:highlight w:val="none"/>
        </w:rPr>
        <w:t>投标书</w:t>
      </w:r>
    </w:p>
    <w:p w14:paraId="611B24CC">
      <w:pPr>
        <w:spacing w:line="420" w:lineRule="exact"/>
        <w:ind w:left="359" w:leftChars="171" w:firstLine="120" w:firstLineChars="50"/>
        <w:rPr>
          <w:rStyle w:val="78"/>
          <w:rFonts w:hint="eastAsia" w:ascii="宋体" w:hAnsi="宋体" w:cs="宋体"/>
          <w:color w:val="auto"/>
          <w:highlight w:val="none"/>
        </w:rPr>
      </w:pPr>
      <w:r>
        <w:rPr>
          <w:rStyle w:val="78"/>
          <w:rFonts w:hint="eastAsia" w:ascii="宋体" w:hAnsi="宋体" w:cs="宋体"/>
          <w:color w:val="auto"/>
          <w:szCs w:val="22"/>
          <w:highlight w:val="none"/>
        </w:rPr>
        <w:t>(2) 项目说明一览表</w:t>
      </w:r>
    </w:p>
    <w:p w14:paraId="4BFD65B3">
      <w:pPr>
        <w:spacing w:line="420" w:lineRule="exact"/>
        <w:ind w:left="359" w:leftChars="171" w:firstLine="120" w:firstLineChars="50"/>
        <w:rPr>
          <w:rStyle w:val="78"/>
          <w:rFonts w:hint="eastAsia" w:ascii="宋体" w:hAnsi="宋体" w:cs="宋体"/>
          <w:color w:val="auto"/>
          <w:highlight w:val="none"/>
        </w:rPr>
      </w:pPr>
      <w:r>
        <w:rPr>
          <w:rStyle w:val="78"/>
          <w:rFonts w:hint="eastAsia" w:ascii="宋体" w:hAnsi="宋体" w:cs="宋体"/>
          <w:color w:val="auto"/>
          <w:highlight w:val="none"/>
        </w:rPr>
        <w:t>(3) 技术规格和商务偏离表</w:t>
      </w:r>
    </w:p>
    <w:p w14:paraId="13F12BA8">
      <w:pPr>
        <w:spacing w:line="420" w:lineRule="exact"/>
        <w:ind w:left="359" w:leftChars="171" w:firstLine="120" w:firstLineChars="50"/>
        <w:rPr>
          <w:rStyle w:val="78"/>
          <w:rFonts w:hint="eastAsia" w:ascii="宋体" w:hAnsi="宋体" w:cs="宋体"/>
          <w:color w:val="auto"/>
          <w:highlight w:val="none"/>
        </w:rPr>
      </w:pPr>
      <w:r>
        <w:rPr>
          <w:rStyle w:val="78"/>
          <w:rFonts w:hint="eastAsia" w:ascii="宋体" w:hAnsi="宋体" w:cs="宋体"/>
          <w:color w:val="auto"/>
          <w:highlight w:val="none"/>
        </w:rPr>
        <w:t>(4) 投标人的资格证明文件</w:t>
      </w:r>
    </w:p>
    <w:p w14:paraId="62DBEA3E">
      <w:pPr>
        <w:spacing w:line="420" w:lineRule="exact"/>
        <w:ind w:left="359" w:leftChars="171" w:firstLine="480" w:firstLineChars="200"/>
        <w:rPr>
          <w:rStyle w:val="78"/>
          <w:rFonts w:hint="eastAsia" w:ascii="宋体" w:hAnsi="宋体" w:cs="宋体"/>
          <w:color w:val="auto"/>
          <w:szCs w:val="22"/>
          <w:highlight w:val="none"/>
        </w:rPr>
      </w:pPr>
      <w:r>
        <w:rPr>
          <w:rStyle w:val="78"/>
          <w:rFonts w:hint="eastAsia" w:ascii="宋体" w:hAnsi="宋体" w:cs="宋体"/>
          <w:color w:val="auto"/>
          <w:szCs w:val="22"/>
          <w:highlight w:val="none"/>
        </w:rPr>
        <w:t>(4-1)关于资格的声明函</w:t>
      </w:r>
    </w:p>
    <w:p w14:paraId="0F38CA5A">
      <w:pPr>
        <w:spacing w:line="420" w:lineRule="exact"/>
        <w:ind w:left="359" w:leftChars="171" w:firstLine="480" w:firstLineChars="200"/>
        <w:rPr>
          <w:rStyle w:val="78"/>
          <w:rFonts w:hint="eastAsia" w:ascii="宋体" w:hAnsi="宋体" w:cs="宋体"/>
          <w:color w:val="auto"/>
          <w:szCs w:val="22"/>
          <w:highlight w:val="none"/>
        </w:rPr>
      </w:pPr>
      <w:r>
        <w:rPr>
          <w:rStyle w:val="78"/>
          <w:rFonts w:hint="eastAsia" w:ascii="宋体" w:hAnsi="宋体" w:cs="宋体"/>
          <w:color w:val="auto"/>
          <w:szCs w:val="22"/>
          <w:highlight w:val="none"/>
        </w:rPr>
        <w:t>(4-2)投标人的资格声明</w:t>
      </w:r>
    </w:p>
    <w:p w14:paraId="60398C14">
      <w:pPr>
        <w:spacing w:line="420" w:lineRule="exact"/>
        <w:ind w:left="359" w:leftChars="171" w:firstLine="480" w:firstLineChars="200"/>
        <w:rPr>
          <w:rStyle w:val="78"/>
          <w:rFonts w:hint="eastAsia" w:ascii="宋体" w:hAnsi="宋体" w:cs="宋体"/>
          <w:color w:val="auto"/>
          <w:szCs w:val="22"/>
          <w:highlight w:val="none"/>
        </w:rPr>
      </w:pPr>
      <w:r>
        <w:rPr>
          <w:rStyle w:val="78"/>
          <w:rFonts w:hint="eastAsia" w:ascii="宋体" w:hAnsi="宋体" w:cs="宋体"/>
          <w:color w:val="auto"/>
          <w:szCs w:val="22"/>
          <w:highlight w:val="none"/>
        </w:rPr>
        <w:t>(4-3）</w:t>
      </w:r>
      <w:r>
        <w:rPr>
          <w:rStyle w:val="78"/>
          <w:rFonts w:hint="eastAsia" w:ascii="宋体" w:hAnsi="宋体" w:cs="宋体"/>
          <w:color w:val="auto"/>
          <w:highlight w:val="none"/>
        </w:rPr>
        <w:t>法定代表人授权书</w:t>
      </w:r>
    </w:p>
    <w:p w14:paraId="4291C5D1">
      <w:pPr>
        <w:spacing w:line="420" w:lineRule="exact"/>
        <w:ind w:left="359" w:leftChars="171" w:firstLine="480" w:firstLineChars="200"/>
        <w:rPr>
          <w:rStyle w:val="78"/>
          <w:rFonts w:hint="eastAsia" w:ascii="宋体" w:hAnsi="宋体" w:cs="宋体"/>
          <w:color w:val="auto"/>
          <w:szCs w:val="22"/>
          <w:highlight w:val="none"/>
        </w:rPr>
      </w:pPr>
      <w:r>
        <w:rPr>
          <w:rStyle w:val="78"/>
          <w:rFonts w:hint="eastAsia" w:ascii="宋体" w:hAnsi="宋体" w:cs="宋体"/>
          <w:color w:val="auto"/>
          <w:szCs w:val="22"/>
          <w:highlight w:val="none"/>
        </w:rPr>
        <w:t>(4-4)有效营业执照副本复印件</w:t>
      </w:r>
    </w:p>
    <w:p w14:paraId="35846267">
      <w:pPr>
        <w:spacing w:line="420" w:lineRule="exact"/>
        <w:ind w:left="838" w:leftChars="399"/>
        <w:rPr>
          <w:rStyle w:val="78"/>
          <w:rFonts w:hint="eastAsia" w:ascii="宋体" w:hAnsi="宋体" w:cs="宋体"/>
          <w:color w:val="auto"/>
          <w:highlight w:val="none"/>
        </w:rPr>
      </w:pPr>
      <w:r>
        <w:rPr>
          <w:rStyle w:val="78"/>
          <w:rFonts w:hint="eastAsia" w:ascii="宋体" w:hAnsi="宋体" w:cs="宋体"/>
          <w:color w:val="auto"/>
          <w:highlight w:val="none"/>
        </w:rPr>
        <w:t>(4-5)财务状况报告，依法缴纳税收和社会保障资金的相关材料</w:t>
      </w:r>
    </w:p>
    <w:p w14:paraId="512C9C29">
      <w:pPr>
        <w:spacing w:line="420" w:lineRule="exact"/>
        <w:ind w:left="838" w:leftChars="399"/>
        <w:rPr>
          <w:rStyle w:val="78"/>
          <w:rFonts w:hint="eastAsia" w:ascii="宋体" w:hAnsi="宋体" w:cs="宋体"/>
          <w:color w:val="auto"/>
          <w:highlight w:val="none"/>
        </w:rPr>
      </w:pPr>
      <w:r>
        <w:rPr>
          <w:rStyle w:val="78"/>
          <w:rFonts w:hint="eastAsia" w:ascii="宋体" w:hAnsi="宋体" w:cs="宋体"/>
          <w:color w:val="auto"/>
          <w:highlight w:val="none"/>
        </w:rPr>
        <w:t>(4-6)参加本项目招标活动具备履行合同所必需的设备和专业技术能力的承诺函</w:t>
      </w:r>
    </w:p>
    <w:p w14:paraId="1D46F704">
      <w:pPr>
        <w:spacing w:line="420" w:lineRule="exact"/>
        <w:ind w:left="838" w:leftChars="399"/>
        <w:rPr>
          <w:rStyle w:val="78"/>
          <w:rFonts w:hint="eastAsia" w:ascii="宋体" w:hAnsi="宋体" w:cs="宋体"/>
          <w:color w:val="auto"/>
          <w:highlight w:val="none"/>
        </w:rPr>
      </w:pPr>
      <w:r>
        <w:rPr>
          <w:rStyle w:val="78"/>
          <w:rFonts w:hint="eastAsia" w:ascii="宋体" w:hAnsi="宋体" w:cs="宋体"/>
          <w:color w:val="auto"/>
          <w:highlight w:val="none"/>
        </w:rPr>
        <w:t>(4-7)参加本项目招标活动前3年内在经营活动中没有重大违法记录的书面声明</w:t>
      </w:r>
    </w:p>
    <w:p w14:paraId="2FA8CA0D">
      <w:pPr>
        <w:spacing w:line="420" w:lineRule="exact"/>
        <w:ind w:left="838" w:leftChars="399"/>
        <w:rPr>
          <w:rStyle w:val="78"/>
          <w:rFonts w:hint="eastAsia" w:ascii="宋体" w:hAnsi="宋体" w:cs="宋体"/>
          <w:color w:val="auto"/>
          <w:highlight w:val="none"/>
        </w:rPr>
      </w:pPr>
      <w:r>
        <w:rPr>
          <w:rStyle w:val="78"/>
          <w:rFonts w:hint="eastAsia" w:ascii="宋体" w:hAnsi="宋体" w:cs="宋体"/>
          <w:color w:val="auto"/>
          <w:highlight w:val="none"/>
        </w:rPr>
        <w:t>(4-8)</w:t>
      </w:r>
      <w:r>
        <w:rPr>
          <w:rStyle w:val="78"/>
          <w:rFonts w:hint="eastAsia" w:ascii="宋体" w:hAnsi="宋体" w:cs="宋体"/>
          <w:color w:val="auto"/>
          <w:szCs w:val="24"/>
          <w:highlight w:val="none"/>
        </w:rPr>
        <w:t>参加本项目招标活动前3年内在经营活动中无行贿犯罪的书面声明</w:t>
      </w:r>
    </w:p>
    <w:p w14:paraId="224F72BD">
      <w:pPr>
        <w:spacing w:line="420" w:lineRule="exact"/>
        <w:ind w:left="832" w:leftChars="339" w:hanging="120" w:hangingChars="50"/>
        <w:rPr>
          <w:rStyle w:val="78"/>
          <w:rFonts w:hint="eastAsia" w:ascii="宋体" w:hAnsi="宋体" w:cs="宋体"/>
          <w:bCs/>
          <w:color w:val="auto"/>
          <w:kern w:val="0"/>
          <w:szCs w:val="21"/>
          <w:highlight w:val="none"/>
        </w:rPr>
      </w:pPr>
      <w:r>
        <w:rPr>
          <w:rStyle w:val="78"/>
          <w:rFonts w:hint="eastAsia" w:ascii="宋体" w:hAnsi="宋体" w:cs="宋体"/>
          <w:color w:val="auto"/>
          <w:highlight w:val="none"/>
        </w:rPr>
        <w:t>（4-9）投标人须提供参加本项目招标活动前3年内在经营活动中无不良信用记录的书面声明</w:t>
      </w:r>
    </w:p>
    <w:p w14:paraId="71D30630">
      <w:pPr>
        <w:spacing w:line="420" w:lineRule="exact"/>
        <w:ind w:left="838" w:leftChars="399"/>
        <w:rPr>
          <w:rStyle w:val="78"/>
          <w:rFonts w:hint="eastAsia" w:ascii="宋体" w:hAnsi="宋体" w:cs="宋体"/>
          <w:color w:val="auto"/>
          <w:szCs w:val="22"/>
          <w:highlight w:val="none"/>
        </w:rPr>
      </w:pPr>
      <w:r>
        <w:rPr>
          <w:rStyle w:val="78"/>
          <w:rFonts w:hint="eastAsia" w:ascii="宋体" w:hAnsi="宋体" w:cs="宋体"/>
          <w:color w:val="auto"/>
          <w:szCs w:val="22"/>
          <w:highlight w:val="none"/>
        </w:rPr>
        <w:t>（4-10）投标人须提供至本项目投标截止时间止，没有被列入景弘集团有限公司或</w:t>
      </w:r>
      <w:r>
        <w:rPr>
          <w:rStyle w:val="78"/>
          <w:rFonts w:hint="eastAsia" w:ascii="宋体" w:hAnsi="宋体" w:cs="宋体"/>
          <w:color w:val="auto"/>
          <w:szCs w:val="22"/>
          <w:highlight w:val="none"/>
          <w:lang w:eastAsia="zh-CN"/>
        </w:rPr>
        <w:t>福建宏新实业有限公司</w:t>
      </w:r>
      <w:r>
        <w:rPr>
          <w:rStyle w:val="78"/>
          <w:rFonts w:hint="eastAsia" w:ascii="宋体" w:hAnsi="宋体" w:cs="宋体"/>
          <w:color w:val="auto"/>
          <w:szCs w:val="22"/>
          <w:highlight w:val="none"/>
        </w:rPr>
        <w:t>不良行为记录名单的承诺函。</w:t>
      </w:r>
    </w:p>
    <w:p w14:paraId="541BCA14">
      <w:pPr>
        <w:spacing w:line="420" w:lineRule="exact"/>
        <w:ind w:left="838" w:leftChars="399"/>
        <w:rPr>
          <w:rStyle w:val="78"/>
          <w:rFonts w:hint="eastAsia" w:ascii="宋体" w:hAnsi="宋体" w:eastAsia="宋体" w:cs="宋体"/>
          <w:color w:val="auto"/>
          <w:szCs w:val="22"/>
          <w:highlight w:val="none"/>
          <w:lang w:eastAsia="zh-CN"/>
        </w:rPr>
      </w:pPr>
      <w:r>
        <w:rPr>
          <w:rStyle w:val="78"/>
          <w:rFonts w:hint="eastAsia" w:ascii="宋体" w:hAnsi="宋体" w:cs="宋体"/>
          <w:color w:val="auto"/>
          <w:szCs w:val="22"/>
          <w:highlight w:val="none"/>
          <w:lang w:eastAsia="zh-CN"/>
        </w:rPr>
        <w:t>（</w:t>
      </w:r>
      <w:r>
        <w:rPr>
          <w:rStyle w:val="78"/>
          <w:rFonts w:hint="eastAsia" w:ascii="宋体" w:hAnsi="宋体" w:cs="宋体"/>
          <w:color w:val="auto"/>
          <w:szCs w:val="22"/>
          <w:highlight w:val="none"/>
          <w:lang w:val="en-US" w:eastAsia="zh-CN"/>
        </w:rPr>
        <w:t>4-11</w:t>
      </w:r>
      <w:r>
        <w:rPr>
          <w:rStyle w:val="78"/>
          <w:rFonts w:hint="eastAsia" w:ascii="宋体" w:hAnsi="宋体" w:cs="宋体"/>
          <w:color w:val="auto"/>
          <w:szCs w:val="22"/>
          <w:highlight w:val="none"/>
          <w:lang w:eastAsia="zh-CN"/>
        </w:rPr>
        <w:t>）</w:t>
      </w:r>
      <w:r>
        <w:rPr>
          <w:rStyle w:val="78"/>
          <w:rFonts w:hint="eastAsia" w:ascii="宋体" w:hAnsi="宋体" w:cs="宋体"/>
          <w:color w:val="auto"/>
          <w:szCs w:val="22"/>
          <w:highlight w:val="none"/>
        </w:rPr>
        <w:t>投标人具有公安部门颁发的合法有效的《保安服务许可证》，提供有效证书复印件</w:t>
      </w:r>
      <w:r>
        <w:rPr>
          <w:rStyle w:val="78"/>
          <w:rFonts w:hint="eastAsia" w:ascii="宋体" w:hAnsi="宋体" w:cs="宋体"/>
          <w:color w:val="auto"/>
          <w:szCs w:val="22"/>
          <w:highlight w:val="none"/>
          <w:lang w:eastAsia="zh-CN"/>
        </w:rPr>
        <w:t>。</w:t>
      </w:r>
    </w:p>
    <w:p w14:paraId="22823062">
      <w:pPr>
        <w:spacing w:line="420" w:lineRule="exact"/>
        <w:ind w:left="838" w:leftChars="399"/>
        <w:rPr>
          <w:rFonts w:hint="eastAsia" w:ascii="宋体" w:hAnsi="宋体" w:cs="宋体"/>
          <w:color w:val="auto"/>
          <w:highlight w:val="none"/>
        </w:rPr>
      </w:pPr>
      <w:r>
        <w:rPr>
          <w:rStyle w:val="78"/>
          <w:rFonts w:hint="eastAsia" w:ascii="宋体" w:hAnsi="宋体" w:cs="宋体"/>
          <w:color w:val="auto"/>
          <w:szCs w:val="22"/>
          <w:highlight w:val="none"/>
        </w:rPr>
        <w:t>（4-1</w:t>
      </w:r>
      <w:r>
        <w:rPr>
          <w:rStyle w:val="78"/>
          <w:rFonts w:hint="eastAsia" w:ascii="宋体" w:hAnsi="宋体" w:cs="宋体"/>
          <w:color w:val="auto"/>
          <w:szCs w:val="22"/>
          <w:highlight w:val="none"/>
          <w:lang w:val="en-US" w:eastAsia="zh-CN"/>
        </w:rPr>
        <w:t>2</w:t>
      </w:r>
      <w:r>
        <w:rPr>
          <w:rStyle w:val="78"/>
          <w:rFonts w:hint="eastAsia" w:ascii="宋体" w:hAnsi="宋体" w:cs="宋体"/>
          <w:color w:val="auto"/>
          <w:szCs w:val="22"/>
          <w:highlight w:val="none"/>
        </w:rPr>
        <w:t>）其他相关资格证明材料（若有）</w:t>
      </w:r>
    </w:p>
    <w:p w14:paraId="4B96884F">
      <w:pPr>
        <w:spacing w:line="420" w:lineRule="exact"/>
        <w:ind w:left="359" w:leftChars="171"/>
        <w:rPr>
          <w:rStyle w:val="78"/>
          <w:rFonts w:hint="eastAsia" w:ascii="宋体" w:hAnsi="宋体" w:cs="宋体"/>
          <w:color w:val="auto"/>
          <w:highlight w:val="none"/>
        </w:rPr>
      </w:pPr>
      <w:r>
        <w:rPr>
          <w:rStyle w:val="78"/>
          <w:rFonts w:hint="eastAsia" w:ascii="宋体" w:hAnsi="宋体" w:cs="宋体"/>
          <w:color w:val="auto"/>
          <w:highlight w:val="none"/>
        </w:rPr>
        <w:t xml:space="preserve"> (5)售后服务承诺书</w:t>
      </w:r>
    </w:p>
    <w:p w14:paraId="6FBF5A42">
      <w:pPr>
        <w:spacing w:line="420" w:lineRule="exact"/>
        <w:ind w:left="359" w:leftChars="171" w:firstLine="120" w:firstLineChars="50"/>
        <w:rPr>
          <w:rStyle w:val="78"/>
          <w:rFonts w:hint="eastAsia" w:ascii="宋体" w:hAnsi="宋体" w:cs="宋体"/>
          <w:color w:val="auto"/>
          <w:highlight w:val="none"/>
        </w:rPr>
      </w:pPr>
      <w:r>
        <w:rPr>
          <w:rStyle w:val="78"/>
          <w:rFonts w:hint="eastAsia" w:ascii="宋体" w:hAnsi="宋体" w:cs="宋体"/>
          <w:color w:val="auto"/>
          <w:highlight w:val="none"/>
        </w:rPr>
        <w:t>(6) 投标人</w:t>
      </w:r>
      <w:r>
        <w:rPr>
          <w:rStyle w:val="78"/>
          <w:rFonts w:hint="eastAsia" w:ascii="宋体" w:hAnsi="宋体" w:cs="宋体"/>
          <w:bCs/>
          <w:color w:val="auto"/>
          <w:highlight w:val="none"/>
        </w:rPr>
        <w:t>提</w:t>
      </w:r>
      <w:r>
        <w:rPr>
          <w:rStyle w:val="78"/>
          <w:rFonts w:hint="eastAsia" w:ascii="宋体" w:hAnsi="宋体" w:cs="宋体"/>
          <w:color w:val="auto"/>
          <w:highlight w:val="none"/>
        </w:rPr>
        <w:t>交的其它资料</w:t>
      </w:r>
    </w:p>
    <w:p w14:paraId="0B91BE22">
      <w:pPr>
        <w:spacing w:line="420" w:lineRule="exact"/>
        <w:ind w:firstLine="480" w:firstLineChars="200"/>
        <w:rPr>
          <w:rStyle w:val="78"/>
          <w:rFonts w:hint="eastAsia" w:ascii="宋体" w:hAnsi="宋体" w:cs="宋体"/>
          <w:color w:val="auto"/>
          <w:szCs w:val="24"/>
          <w:highlight w:val="none"/>
        </w:rPr>
      </w:pPr>
      <w:r>
        <w:rPr>
          <w:rStyle w:val="78"/>
          <w:rFonts w:hint="eastAsia" w:ascii="宋体" w:hAnsi="宋体" w:cs="宋体"/>
          <w:color w:val="auto"/>
          <w:szCs w:val="24"/>
          <w:highlight w:val="none"/>
        </w:rPr>
        <w:t>(7) 招标服务费承诺书</w:t>
      </w:r>
    </w:p>
    <w:p w14:paraId="53694CF7">
      <w:pPr>
        <w:spacing w:line="420" w:lineRule="exact"/>
        <w:ind w:firstLine="480" w:firstLineChars="200"/>
        <w:rPr>
          <w:rStyle w:val="78"/>
          <w:rFonts w:hint="eastAsia" w:ascii="宋体" w:hAnsi="宋体" w:cs="宋体"/>
          <w:color w:val="auto"/>
          <w:highlight w:val="none"/>
        </w:rPr>
      </w:pPr>
      <w:r>
        <w:rPr>
          <w:rStyle w:val="78"/>
          <w:rFonts w:hint="eastAsia" w:ascii="宋体" w:hAnsi="宋体" w:cs="宋体"/>
          <w:color w:val="auto"/>
          <w:szCs w:val="24"/>
          <w:highlight w:val="none"/>
        </w:rPr>
        <w:t>(8) 退回保证金说明函（含保证金缴纳单据）</w:t>
      </w:r>
    </w:p>
    <w:p w14:paraId="720424A5">
      <w:pPr>
        <w:spacing w:line="400" w:lineRule="exact"/>
        <w:ind w:firstLine="480"/>
        <w:rPr>
          <w:rStyle w:val="78"/>
          <w:rFonts w:hint="eastAsia" w:ascii="宋体" w:hAnsi="宋体" w:cs="宋体"/>
          <w:color w:val="auto"/>
          <w:highlight w:val="none"/>
        </w:rPr>
      </w:pPr>
      <w:r>
        <w:rPr>
          <w:rStyle w:val="78"/>
          <w:rFonts w:hint="eastAsia" w:ascii="宋体" w:hAnsi="宋体" w:cs="宋体"/>
          <w:color w:val="auto"/>
          <w:highlight w:val="none"/>
        </w:rPr>
        <w:t>以方式提供的金额为人民币</w:t>
      </w:r>
      <w:r>
        <w:rPr>
          <w:rStyle w:val="78"/>
          <w:rFonts w:hint="eastAsia" w:ascii="宋体" w:hAnsi="宋体" w:cs="宋体"/>
          <w:color w:val="auto"/>
          <w:highlight w:val="none"/>
          <w:u w:val="single"/>
          <w:lang w:val="en-US" w:eastAsia="zh-CN"/>
        </w:rPr>
        <w:t xml:space="preserve">        </w:t>
      </w:r>
      <w:r>
        <w:rPr>
          <w:rStyle w:val="78"/>
          <w:rFonts w:hint="eastAsia" w:ascii="宋体" w:hAnsi="宋体" w:cs="宋体"/>
          <w:color w:val="auto"/>
          <w:highlight w:val="none"/>
        </w:rPr>
        <w:t>元的投标保证金。</w:t>
      </w:r>
    </w:p>
    <w:p w14:paraId="151F38AC">
      <w:pPr>
        <w:spacing w:line="4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据此函，签字代表宣布同意如下：</w:t>
      </w:r>
    </w:p>
    <w:p w14:paraId="203BC2B4">
      <w:pPr>
        <w:spacing w:line="4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1、所附详细报价表中规定的应提供和交付的货物及服务报价总价（国内现场交货价）具体详见开标一览表。</w:t>
      </w:r>
    </w:p>
    <w:p w14:paraId="3329DF6C">
      <w:pPr>
        <w:spacing w:line="4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2、投标人已详细审查全部招标文件，包括修改文件（如果有的话）和有关附件，将自行承担因对全部招标文件理解不正确或误解而产生的相应后果。</w:t>
      </w:r>
    </w:p>
    <w:p w14:paraId="0C0CFCBB">
      <w:pPr>
        <w:spacing w:line="4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3、投标人保证遵守招标文件的全部规定，投标人所提交的材料中所含的信息均为真实、准确、完整、不具有任何误导性</w:t>
      </w:r>
      <w:r>
        <w:rPr>
          <w:rStyle w:val="78"/>
          <w:rFonts w:hint="eastAsia" w:ascii="宋体" w:hAnsi="宋体" w:cs="宋体"/>
          <w:b/>
          <w:color w:val="auto"/>
          <w:highlight w:val="none"/>
        </w:rPr>
        <w:t>。</w:t>
      </w:r>
    </w:p>
    <w:p w14:paraId="16110D86">
      <w:pPr>
        <w:spacing w:line="4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4、投标人将按招标文件的规定履行合同责任和义务。</w:t>
      </w:r>
    </w:p>
    <w:p w14:paraId="72490009">
      <w:pPr>
        <w:spacing w:line="4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5、本投标文件自开标日起投标有效期为：在招标文件投标人须知前附表第3项所规定的期限内保持有效。</w:t>
      </w:r>
    </w:p>
    <w:p w14:paraId="71B192FB">
      <w:pPr>
        <w:spacing w:line="4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6、如果发生招标文件第二章投标人须知第12条所述情况，则同意招标代理机构不予退还其投标保证金。</w:t>
      </w:r>
    </w:p>
    <w:p w14:paraId="05A7C3FB">
      <w:pPr>
        <w:spacing w:line="4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7、投标人同意提供按照招标采购单位可能要求的与其投标有关的一切数据或资料，完全理解贵方不一定接受最低的报价或收到的任何投标报价。</w:t>
      </w:r>
    </w:p>
    <w:p w14:paraId="53A7BAF6">
      <w:pPr>
        <w:spacing w:line="4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8、与本投标有关的一切正式往来通讯请寄：</w:t>
      </w:r>
    </w:p>
    <w:p w14:paraId="38F961B4">
      <w:pPr>
        <w:spacing w:line="400" w:lineRule="exact"/>
        <w:rPr>
          <w:rStyle w:val="78"/>
          <w:rFonts w:hint="eastAsia" w:ascii="宋体" w:hAnsi="宋体" w:cs="宋体"/>
          <w:color w:val="auto"/>
          <w:highlight w:val="none"/>
          <w:u w:val="single"/>
        </w:rPr>
      </w:pPr>
      <w:r>
        <w:rPr>
          <w:rStyle w:val="78"/>
          <w:rFonts w:hint="eastAsia" w:ascii="宋体" w:hAnsi="宋体" w:cs="宋体"/>
          <w:color w:val="auto"/>
          <w:highlight w:val="none"/>
        </w:rPr>
        <w:t xml:space="preserve">      地址：  邮编： </w:t>
      </w:r>
    </w:p>
    <w:p w14:paraId="207AE1EA">
      <w:pPr>
        <w:spacing w:line="400" w:lineRule="exact"/>
        <w:rPr>
          <w:rStyle w:val="78"/>
          <w:rFonts w:hint="eastAsia" w:ascii="宋体" w:hAnsi="宋体" w:cs="宋体"/>
          <w:color w:val="auto"/>
          <w:highlight w:val="none"/>
          <w:u w:val="single"/>
        </w:rPr>
      </w:pPr>
      <w:r>
        <w:rPr>
          <w:rStyle w:val="78"/>
          <w:rFonts w:hint="eastAsia" w:ascii="宋体" w:hAnsi="宋体" w:cs="宋体"/>
          <w:color w:val="auto"/>
          <w:highlight w:val="none"/>
        </w:rPr>
        <w:t xml:space="preserve">      电话：  传真： </w:t>
      </w:r>
    </w:p>
    <w:p w14:paraId="09A375AF">
      <w:pPr>
        <w:spacing w:line="400" w:lineRule="exact"/>
        <w:rPr>
          <w:rStyle w:val="78"/>
          <w:rFonts w:hint="eastAsia" w:ascii="宋体" w:hAnsi="宋体" w:cs="宋体"/>
          <w:color w:val="auto"/>
          <w:highlight w:val="none"/>
          <w:u w:val="single"/>
        </w:rPr>
      </w:pPr>
      <w:r>
        <w:rPr>
          <w:rStyle w:val="78"/>
          <w:rFonts w:hint="eastAsia" w:ascii="宋体" w:hAnsi="宋体" w:cs="宋体"/>
          <w:color w:val="auto"/>
          <w:highlight w:val="none"/>
        </w:rPr>
        <w:t xml:space="preserve">      投标人代表签字： </w:t>
      </w:r>
    </w:p>
    <w:p w14:paraId="73616E18">
      <w:pPr>
        <w:spacing w:line="4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投标人（全称并加盖公章）：</w:t>
      </w:r>
    </w:p>
    <w:p w14:paraId="1E4C3E17">
      <w:pPr>
        <w:tabs>
          <w:tab w:val="left" w:pos="5355"/>
        </w:tabs>
        <w:spacing w:line="4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日  期： 年 月 日</w:t>
      </w:r>
    </w:p>
    <w:p w14:paraId="25F3A8E4">
      <w:pPr>
        <w:spacing w:line="380" w:lineRule="exact"/>
        <w:rPr>
          <w:rStyle w:val="78"/>
          <w:rFonts w:hint="eastAsia" w:ascii="宋体" w:hAnsi="宋体" w:cs="宋体"/>
          <w:b/>
          <w:color w:val="auto"/>
          <w:sz w:val="36"/>
          <w:highlight w:val="none"/>
        </w:rPr>
      </w:pPr>
    </w:p>
    <w:p w14:paraId="08CB301F">
      <w:pPr>
        <w:rPr>
          <w:rStyle w:val="78"/>
          <w:rFonts w:hint="eastAsia" w:ascii="宋体" w:hAnsi="宋体" w:cs="宋体"/>
          <w:b/>
          <w:color w:val="auto"/>
          <w:sz w:val="36"/>
          <w:highlight w:val="none"/>
        </w:rPr>
      </w:pPr>
      <w:r>
        <w:rPr>
          <w:rStyle w:val="78"/>
          <w:rFonts w:hint="eastAsia" w:ascii="宋体" w:hAnsi="宋体" w:cs="宋体"/>
          <w:b/>
          <w:color w:val="auto"/>
          <w:sz w:val="36"/>
          <w:highlight w:val="none"/>
        </w:rPr>
        <w:br w:type="page"/>
      </w:r>
    </w:p>
    <w:p w14:paraId="5724620B">
      <w:pPr>
        <w:spacing w:line="380" w:lineRule="exact"/>
        <w:jc w:val="center"/>
        <w:rPr>
          <w:rStyle w:val="78"/>
          <w:rFonts w:hint="eastAsia" w:ascii="宋体" w:hAnsi="宋体" w:cs="宋体"/>
          <w:b/>
          <w:color w:val="auto"/>
          <w:sz w:val="36"/>
          <w:highlight w:val="none"/>
        </w:rPr>
      </w:pPr>
      <w:r>
        <w:rPr>
          <w:rStyle w:val="78"/>
          <w:rFonts w:hint="eastAsia" w:ascii="宋体" w:hAnsi="宋体" w:cs="宋体"/>
          <w:b/>
          <w:color w:val="auto"/>
          <w:sz w:val="36"/>
          <w:highlight w:val="none"/>
        </w:rPr>
        <w:t>2、项目说明一览表</w:t>
      </w:r>
    </w:p>
    <w:p w14:paraId="36B7ED78">
      <w:pPr>
        <w:spacing w:line="380" w:lineRule="exact"/>
        <w:jc w:val="center"/>
        <w:rPr>
          <w:rStyle w:val="78"/>
          <w:rFonts w:hint="eastAsia" w:ascii="宋体" w:hAnsi="宋体" w:cs="宋体"/>
          <w:color w:val="auto"/>
          <w:sz w:val="21"/>
          <w:highlight w:val="none"/>
        </w:rPr>
      </w:pPr>
    </w:p>
    <w:p w14:paraId="338E5762">
      <w:pPr>
        <w:spacing w:line="380" w:lineRule="exact"/>
        <w:jc w:val="center"/>
        <w:rPr>
          <w:rStyle w:val="78"/>
          <w:rFonts w:hint="eastAsia" w:ascii="宋体" w:hAnsi="宋体" w:cs="宋体"/>
          <w:color w:val="auto"/>
          <w:highlight w:val="none"/>
        </w:rPr>
      </w:pPr>
      <w:r>
        <w:rPr>
          <w:rStyle w:val="78"/>
          <w:rFonts w:hint="eastAsia" w:ascii="宋体" w:hAnsi="宋体" w:cs="宋体"/>
          <w:color w:val="auto"/>
          <w:highlight w:val="none"/>
        </w:rPr>
        <w:t>（按投标内容</w:t>
      </w:r>
      <w:r>
        <w:rPr>
          <w:rStyle w:val="78"/>
          <w:rFonts w:hint="eastAsia" w:ascii="宋体" w:hAnsi="宋体" w:cs="宋体"/>
          <w:color w:val="auto"/>
          <w:highlight w:val="none"/>
          <w:lang w:eastAsia="zh-CN"/>
        </w:rPr>
        <w:t>采购包</w:t>
      </w:r>
      <w:r>
        <w:rPr>
          <w:rStyle w:val="78"/>
          <w:rFonts w:hint="eastAsia" w:ascii="宋体" w:hAnsi="宋体" w:cs="宋体"/>
          <w:color w:val="auto"/>
          <w:highlight w:val="none"/>
        </w:rPr>
        <w:t>下品目号类别分别填写）</w:t>
      </w:r>
    </w:p>
    <w:p w14:paraId="673D5DAB">
      <w:pPr>
        <w:spacing w:line="380" w:lineRule="exact"/>
        <w:rPr>
          <w:rStyle w:val="78"/>
          <w:rFonts w:hint="eastAsia" w:ascii="宋体" w:hAnsi="宋体" w:cs="宋体"/>
          <w:color w:val="auto"/>
          <w:highlight w:val="none"/>
        </w:rPr>
      </w:pPr>
    </w:p>
    <w:p w14:paraId="1CCD13E9">
      <w:pPr>
        <w:spacing w:line="380" w:lineRule="exact"/>
        <w:rPr>
          <w:rStyle w:val="78"/>
          <w:rFonts w:hint="eastAsia" w:ascii="宋体" w:hAnsi="宋体" w:cs="宋体"/>
          <w:color w:val="auto"/>
          <w:highlight w:val="none"/>
        </w:rPr>
      </w:pPr>
      <w:r>
        <w:rPr>
          <w:rStyle w:val="78"/>
          <w:rFonts w:hint="eastAsia" w:ascii="宋体" w:hAnsi="宋体" w:cs="宋体"/>
          <w:color w:val="auto"/>
          <w:highlight w:val="none"/>
        </w:rPr>
        <w:t>投标人名称（并加盖公章）:                                      项目编号∶</w:t>
      </w:r>
    </w:p>
    <w:tbl>
      <w:tblPr>
        <w:tblStyle w:val="25"/>
        <w:tblW w:w="961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28"/>
        <w:gridCol w:w="757"/>
        <w:gridCol w:w="1228"/>
        <w:gridCol w:w="4333"/>
        <w:gridCol w:w="1141"/>
        <w:gridCol w:w="925"/>
      </w:tblGrid>
      <w:tr w14:paraId="6C966A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1228" w:type="dxa"/>
            <w:noWrap w:val="0"/>
            <w:vAlign w:val="center"/>
          </w:tcPr>
          <w:p w14:paraId="51C5E7FC">
            <w:pPr>
              <w:spacing w:line="500" w:lineRule="exact"/>
              <w:jc w:val="center"/>
              <w:rPr>
                <w:rStyle w:val="78"/>
                <w:rFonts w:hint="eastAsia" w:ascii="宋体" w:hAnsi="宋体" w:cs="宋体"/>
                <w:color w:val="auto"/>
                <w:highlight w:val="none"/>
              </w:rPr>
            </w:pPr>
            <w:r>
              <w:rPr>
                <w:rStyle w:val="78"/>
                <w:rFonts w:hint="eastAsia" w:ascii="宋体" w:hAnsi="宋体" w:cs="宋体"/>
                <w:color w:val="auto"/>
                <w:highlight w:val="none"/>
                <w:lang w:eastAsia="zh-CN"/>
              </w:rPr>
              <w:t>采购包</w:t>
            </w:r>
            <w:r>
              <w:rPr>
                <w:rStyle w:val="78"/>
                <w:rFonts w:hint="eastAsia" w:ascii="宋体" w:hAnsi="宋体" w:cs="宋体"/>
                <w:color w:val="auto"/>
                <w:highlight w:val="none"/>
              </w:rPr>
              <w:t>号</w:t>
            </w:r>
          </w:p>
        </w:tc>
        <w:tc>
          <w:tcPr>
            <w:tcW w:w="757" w:type="dxa"/>
            <w:noWrap w:val="0"/>
            <w:vAlign w:val="center"/>
          </w:tcPr>
          <w:p w14:paraId="5C36C58B">
            <w:pPr>
              <w:spacing w:line="500" w:lineRule="exact"/>
              <w:jc w:val="center"/>
              <w:rPr>
                <w:rStyle w:val="78"/>
                <w:rFonts w:hint="eastAsia" w:ascii="宋体" w:hAnsi="宋体" w:cs="宋体"/>
                <w:color w:val="auto"/>
                <w:highlight w:val="none"/>
              </w:rPr>
            </w:pPr>
          </w:p>
        </w:tc>
        <w:tc>
          <w:tcPr>
            <w:tcW w:w="1228" w:type="dxa"/>
            <w:noWrap w:val="0"/>
            <w:vAlign w:val="center"/>
          </w:tcPr>
          <w:p w14:paraId="054AC672">
            <w:pPr>
              <w:spacing w:line="500" w:lineRule="exact"/>
              <w:jc w:val="center"/>
              <w:rPr>
                <w:rStyle w:val="78"/>
                <w:rFonts w:hint="eastAsia" w:ascii="宋体" w:hAnsi="宋体" w:cs="宋体"/>
                <w:color w:val="auto"/>
                <w:highlight w:val="none"/>
              </w:rPr>
            </w:pPr>
            <w:r>
              <w:rPr>
                <w:rStyle w:val="78"/>
                <w:rFonts w:hint="eastAsia" w:ascii="宋体" w:hAnsi="宋体" w:cs="宋体"/>
                <w:color w:val="auto"/>
                <w:highlight w:val="none"/>
              </w:rPr>
              <w:t>项目名称</w:t>
            </w:r>
          </w:p>
        </w:tc>
        <w:tc>
          <w:tcPr>
            <w:tcW w:w="4333" w:type="dxa"/>
            <w:noWrap w:val="0"/>
            <w:vAlign w:val="center"/>
          </w:tcPr>
          <w:p w14:paraId="6D1CA699">
            <w:pPr>
              <w:spacing w:line="500" w:lineRule="exact"/>
              <w:jc w:val="center"/>
              <w:rPr>
                <w:rStyle w:val="78"/>
                <w:rFonts w:hint="eastAsia" w:ascii="宋体" w:hAnsi="宋体" w:cs="宋体"/>
                <w:color w:val="auto"/>
                <w:highlight w:val="none"/>
              </w:rPr>
            </w:pPr>
          </w:p>
        </w:tc>
        <w:tc>
          <w:tcPr>
            <w:tcW w:w="1141" w:type="dxa"/>
            <w:noWrap w:val="0"/>
            <w:vAlign w:val="center"/>
          </w:tcPr>
          <w:p w14:paraId="4D466CBD">
            <w:pPr>
              <w:spacing w:line="500" w:lineRule="exact"/>
              <w:jc w:val="center"/>
              <w:rPr>
                <w:rStyle w:val="78"/>
                <w:rFonts w:hint="eastAsia" w:ascii="宋体" w:hAnsi="宋体" w:cs="宋体"/>
                <w:color w:val="auto"/>
                <w:highlight w:val="none"/>
              </w:rPr>
            </w:pPr>
            <w:r>
              <w:rPr>
                <w:rStyle w:val="78"/>
                <w:rFonts w:hint="eastAsia" w:ascii="宋体" w:hAnsi="宋体" w:cs="宋体"/>
                <w:color w:val="auto"/>
                <w:highlight w:val="none"/>
              </w:rPr>
              <w:t>交付时间</w:t>
            </w:r>
          </w:p>
        </w:tc>
        <w:tc>
          <w:tcPr>
            <w:tcW w:w="925" w:type="dxa"/>
            <w:noWrap w:val="0"/>
            <w:vAlign w:val="center"/>
          </w:tcPr>
          <w:p w14:paraId="04F71AC6">
            <w:pPr>
              <w:spacing w:line="500" w:lineRule="exact"/>
              <w:jc w:val="center"/>
              <w:rPr>
                <w:rStyle w:val="78"/>
                <w:rFonts w:hint="eastAsia" w:ascii="宋体" w:hAnsi="宋体" w:cs="宋体"/>
                <w:color w:val="auto"/>
                <w:highlight w:val="none"/>
              </w:rPr>
            </w:pPr>
          </w:p>
        </w:tc>
      </w:tr>
      <w:tr w14:paraId="4FCE99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477" w:hRule="atLeast"/>
        </w:trPr>
        <w:tc>
          <w:tcPr>
            <w:tcW w:w="9612" w:type="dxa"/>
            <w:gridSpan w:val="6"/>
            <w:noWrap w:val="0"/>
            <w:vAlign w:val="top"/>
          </w:tcPr>
          <w:p w14:paraId="543A3D7C">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详细服务说明</w:t>
            </w:r>
          </w:p>
        </w:tc>
      </w:tr>
    </w:tbl>
    <w:p w14:paraId="2C8B4DB3">
      <w:pPr>
        <w:spacing w:line="380" w:lineRule="exact"/>
        <w:rPr>
          <w:rStyle w:val="78"/>
          <w:rFonts w:hint="eastAsia" w:ascii="宋体" w:hAnsi="宋体" w:cs="宋体"/>
          <w:color w:val="auto"/>
          <w:highlight w:val="none"/>
        </w:rPr>
      </w:pPr>
    </w:p>
    <w:p w14:paraId="42E99A6A">
      <w:pPr>
        <w:spacing w:line="380" w:lineRule="exact"/>
        <w:rPr>
          <w:rStyle w:val="78"/>
          <w:rFonts w:hint="eastAsia" w:ascii="宋体" w:hAnsi="宋体" w:cs="宋体"/>
          <w:color w:val="auto"/>
          <w:sz w:val="28"/>
          <w:highlight w:val="none"/>
        </w:rPr>
        <w:sectPr>
          <w:pgSz w:w="11905" w:h="16838"/>
          <w:pgMar w:top="1440" w:right="1287" w:bottom="1293" w:left="1304" w:header="851" w:footer="992" w:gutter="0"/>
          <w:cols w:space="720" w:num="1"/>
          <w:docGrid w:linePitch="323" w:charSpace="0"/>
        </w:sectPr>
      </w:pPr>
      <w:r>
        <w:rPr>
          <w:rStyle w:val="78"/>
          <w:rFonts w:hint="eastAsia" w:ascii="宋体" w:hAnsi="宋体" w:cs="宋体"/>
          <w:color w:val="auto"/>
          <w:highlight w:val="none"/>
        </w:rPr>
        <w:t>投标人代表签字:</w:t>
      </w:r>
    </w:p>
    <w:p w14:paraId="16ECD079">
      <w:pPr>
        <w:tabs>
          <w:tab w:val="left" w:pos="5355"/>
        </w:tabs>
        <w:spacing w:line="500" w:lineRule="exact"/>
        <w:jc w:val="right"/>
        <w:rPr>
          <w:rStyle w:val="78"/>
          <w:rFonts w:hint="eastAsia" w:ascii="宋体" w:hAnsi="宋体" w:cs="宋体"/>
          <w:color w:val="auto"/>
          <w:sz w:val="21"/>
          <w:szCs w:val="21"/>
          <w:highlight w:val="none"/>
        </w:rPr>
      </w:pPr>
    </w:p>
    <w:p w14:paraId="75DCD013">
      <w:pPr>
        <w:spacing w:line="500" w:lineRule="exact"/>
        <w:jc w:val="center"/>
        <w:rPr>
          <w:rStyle w:val="78"/>
          <w:rFonts w:hint="eastAsia" w:ascii="宋体" w:hAnsi="宋体" w:cs="宋体"/>
          <w:b/>
          <w:color w:val="auto"/>
          <w:sz w:val="36"/>
          <w:szCs w:val="36"/>
          <w:highlight w:val="none"/>
        </w:rPr>
      </w:pPr>
      <w:r>
        <w:rPr>
          <w:rStyle w:val="78"/>
          <w:rFonts w:hint="eastAsia" w:ascii="宋体" w:hAnsi="宋体" w:cs="宋体"/>
          <w:b/>
          <w:color w:val="auto"/>
          <w:sz w:val="36"/>
          <w:szCs w:val="36"/>
          <w:highlight w:val="none"/>
        </w:rPr>
        <w:t>3、技术规格和商务偏离表</w:t>
      </w:r>
    </w:p>
    <w:p w14:paraId="14943FA4">
      <w:pPr>
        <w:spacing w:line="500" w:lineRule="exact"/>
        <w:rPr>
          <w:rStyle w:val="78"/>
          <w:rFonts w:hint="eastAsia" w:ascii="宋体" w:hAnsi="宋体" w:cs="宋体"/>
          <w:b/>
          <w:color w:val="auto"/>
          <w:sz w:val="36"/>
          <w:szCs w:val="36"/>
          <w:highlight w:val="none"/>
        </w:rPr>
      </w:pPr>
    </w:p>
    <w:p w14:paraId="7F627CD3">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投标人名称：                                                   项目编号：</w:t>
      </w:r>
    </w:p>
    <w:tbl>
      <w:tblPr>
        <w:tblStyle w:val="25"/>
        <w:tblW w:w="972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00"/>
        <w:gridCol w:w="1516"/>
        <w:gridCol w:w="1585"/>
        <w:gridCol w:w="1789"/>
        <w:gridCol w:w="1516"/>
        <w:gridCol w:w="1514"/>
      </w:tblGrid>
      <w:tr w14:paraId="4770F3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943" w:hRule="atLeast"/>
        </w:trPr>
        <w:tc>
          <w:tcPr>
            <w:tcW w:w="1800" w:type="dxa"/>
            <w:noWrap w:val="0"/>
            <w:vAlign w:val="center"/>
          </w:tcPr>
          <w:p w14:paraId="5BF96F22">
            <w:pPr>
              <w:spacing w:line="500" w:lineRule="exact"/>
              <w:jc w:val="center"/>
              <w:rPr>
                <w:rStyle w:val="78"/>
                <w:rFonts w:hint="eastAsia" w:ascii="宋体" w:hAnsi="宋体" w:cs="宋体"/>
                <w:color w:val="auto"/>
                <w:highlight w:val="none"/>
              </w:rPr>
            </w:pPr>
            <w:r>
              <w:rPr>
                <w:rStyle w:val="78"/>
                <w:rFonts w:hint="eastAsia" w:ascii="宋体" w:hAnsi="宋体" w:cs="宋体"/>
                <w:color w:val="auto"/>
                <w:highlight w:val="none"/>
                <w:lang w:eastAsia="zh-CN"/>
              </w:rPr>
              <w:t>采购包</w:t>
            </w:r>
            <w:r>
              <w:rPr>
                <w:rStyle w:val="78"/>
                <w:rFonts w:hint="eastAsia" w:ascii="宋体" w:hAnsi="宋体" w:cs="宋体"/>
                <w:color w:val="auto"/>
                <w:highlight w:val="none"/>
              </w:rPr>
              <w:t>/品目号</w:t>
            </w:r>
          </w:p>
        </w:tc>
        <w:tc>
          <w:tcPr>
            <w:tcW w:w="1516" w:type="dxa"/>
            <w:noWrap w:val="0"/>
            <w:vAlign w:val="center"/>
          </w:tcPr>
          <w:p w14:paraId="671968EC">
            <w:pPr>
              <w:spacing w:line="500" w:lineRule="exact"/>
              <w:jc w:val="center"/>
              <w:rPr>
                <w:rStyle w:val="78"/>
                <w:rFonts w:hint="eastAsia" w:ascii="宋体" w:hAnsi="宋体" w:cs="宋体"/>
                <w:color w:val="auto"/>
                <w:highlight w:val="none"/>
              </w:rPr>
            </w:pPr>
            <w:r>
              <w:rPr>
                <w:rStyle w:val="78"/>
                <w:rFonts w:hint="eastAsia" w:ascii="宋体" w:hAnsi="宋体" w:cs="宋体"/>
                <w:color w:val="auto"/>
                <w:highlight w:val="none"/>
              </w:rPr>
              <w:t>项目名称</w:t>
            </w:r>
          </w:p>
        </w:tc>
        <w:tc>
          <w:tcPr>
            <w:tcW w:w="1585" w:type="dxa"/>
            <w:noWrap w:val="0"/>
            <w:vAlign w:val="center"/>
          </w:tcPr>
          <w:p w14:paraId="292A31E5">
            <w:pPr>
              <w:spacing w:line="500" w:lineRule="exact"/>
              <w:jc w:val="center"/>
              <w:rPr>
                <w:rStyle w:val="78"/>
                <w:rFonts w:hint="eastAsia" w:ascii="宋体" w:hAnsi="宋体" w:cs="宋体"/>
                <w:color w:val="auto"/>
                <w:highlight w:val="none"/>
              </w:rPr>
            </w:pPr>
            <w:r>
              <w:rPr>
                <w:rStyle w:val="78"/>
                <w:rFonts w:hint="eastAsia" w:ascii="宋体" w:hAnsi="宋体" w:cs="宋体"/>
                <w:color w:val="auto"/>
                <w:highlight w:val="none"/>
              </w:rPr>
              <w:t>规格条目号</w:t>
            </w:r>
          </w:p>
        </w:tc>
        <w:tc>
          <w:tcPr>
            <w:tcW w:w="1789" w:type="dxa"/>
            <w:noWrap w:val="0"/>
            <w:vAlign w:val="center"/>
          </w:tcPr>
          <w:p w14:paraId="007E6F91">
            <w:pPr>
              <w:spacing w:line="500" w:lineRule="exact"/>
              <w:jc w:val="center"/>
              <w:rPr>
                <w:rStyle w:val="78"/>
                <w:rFonts w:hint="eastAsia" w:ascii="宋体" w:hAnsi="宋体" w:cs="宋体"/>
                <w:color w:val="auto"/>
                <w:highlight w:val="none"/>
              </w:rPr>
            </w:pPr>
            <w:r>
              <w:rPr>
                <w:rStyle w:val="78"/>
                <w:rFonts w:hint="eastAsia" w:ascii="宋体" w:hAnsi="宋体" w:cs="宋体"/>
                <w:color w:val="auto"/>
                <w:highlight w:val="none"/>
              </w:rPr>
              <w:t>招标文件要求</w:t>
            </w:r>
          </w:p>
        </w:tc>
        <w:tc>
          <w:tcPr>
            <w:tcW w:w="1516" w:type="dxa"/>
            <w:noWrap w:val="0"/>
            <w:vAlign w:val="center"/>
          </w:tcPr>
          <w:p w14:paraId="0EF10913">
            <w:pPr>
              <w:spacing w:line="500" w:lineRule="exact"/>
              <w:jc w:val="center"/>
              <w:rPr>
                <w:rStyle w:val="78"/>
                <w:rFonts w:hint="eastAsia" w:ascii="宋体" w:hAnsi="宋体" w:cs="宋体"/>
                <w:color w:val="auto"/>
                <w:highlight w:val="none"/>
              </w:rPr>
            </w:pPr>
            <w:r>
              <w:rPr>
                <w:rStyle w:val="78"/>
                <w:rFonts w:hint="eastAsia" w:ascii="宋体" w:hAnsi="宋体" w:cs="宋体"/>
                <w:color w:val="auto"/>
                <w:highlight w:val="none"/>
              </w:rPr>
              <w:t>投标响应</w:t>
            </w:r>
          </w:p>
        </w:tc>
        <w:tc>
          <w:tcPr>
            <w:tcW w:w="1514" w:type="dxa"/>
            <w:noWrap w:val="0"/>
            <w:vAlign w:val="center"/>
          </w:tcPr>
          <w:p w14:paraId="2B12C194">
            <w:pPr>
              <w:spacing w:line="500" w:lineRule="exact"/>
              <w:jc w:val="center"/>
              <w:rPr>
                <w:rStyle w:val="78"/>
                <w:rFonts w:hint="eastAsia" w:ascii="宋体" w:hAnsi="宋体" w:cs="宋体"/>
                <w:color w:val="auto"/>
                <w:highlight w:val="none"/>
              </w:rPr>
            </w:pPr>
            <w:r>
              <w:rPr>
                <w:rStyle w:val="78"/>
                <w:rFonts w:hint="eastAsia" w:ascii="宋体" w:hAnsi="宋体" w:cs="宋体"/>
                <w:color w:val="auto"/>
                <w:highlight w:val="none"/>
              </w:rPr>
              <w:t>偏离说明</w:t>
            </w:r>
          </w:p>
        </w:tc>
      </w:tr>
      <w:tr w14:paraId="572449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944" w:hRule="atLeast"/>
        </w:trPr>
        <w:tc>
          <w:tcPr>
            <w:tcW w:w="1800" w:type="dxa"/>
            <w:noWrap w:val="0"/>
            <w:vAlign w:val="center"/>
          </w:tcPr>
          <w:p w14:paraId="3AABF836">
            <w:pPr>
              <w:spacing w:line="500" w:lineRule="exact"/>
              <w:rPr>
                <w:rStyle w:val="78"/>
                <w:rFonts w:hint="eastAsia" w:ascii="宋体" w:hAnsi="宋体" w:cs="宋体"/>
                <w:color w:val="auto"/>
                <w:highlight w:val="none"/>
              </w:rPr>
            </w:pPr>
          </w:p>
        </w:tc>
        <w:tc>
          <w:tcPr>
            <w:tcW w:w="1516" w:type="dxa"/>
            <w:noWrap w:val="0"/>
            <w:vAlign w:val="center"/>
          </w:tcPr>
          <w:p w14:paraId="457706B4">
            <w:pPr>
              <w:spacing w:line="500" w:lineRule="exact"/>
              <w:rPr>
                <w:rStyle w:val="78"/>
                <w:rFonts w:hint="eastAsia" w:ascii="宋体" w:hAnsi="宋体" w:cs="宋体"/>
                <w:color w:val="auto"/>
                <w:highlight w:val="none"/>
              </w:rPr>
            </w:pPr>
          </w:p>
        </w:tc>
        <w:tc>
          <w:tcPr>
            <w:tcW w:w="1585" w:type="dxa"/>
            <w:noWrap w:val="0"/>
            <w:vAlign w:val="center"/>
          </w:tcPr>
          <w:p w14:paraId="55E50B24">
            <w:pPr>
              <w:spacing w:line="500" w:lineRule="exact"/>
              <w:rPr>
                <w:rStyle w:val="78"/>
                <w:rFonts w:hint="eastAsia" w:ascii="宋体" w:hAnsi="宋体" w:cs="宋体"/>
                <w:color w:val="auto"/>
                <w:highlight w:val="none"/>
              </w:rPr>
            </w:pPr>
          </w:p>
        </w:tc>
        <w:tc>
          <w:tcPr>
            <w:tcW w:w="1789" w:type="dxa"/>
            <w:noWrap w:val="0"/>
            <w:vAlign w:val="center"/>
          </w:tcPr>
          <w:p w14:paraId="4102CD64">
            <w:pPr>
              <w:spacing w:line="500" w:lineRule="exact"/>
              <w:rPr>
                <w:rStyle w:val="78"/>
                <w:rFonts w:hint="eastAsia" w:ascii="宋体" w:hAnsi="宋体" w:cs="宋体"/>
                <w:color w:val="auto"/>
                <w:highlight w:val="none"/>
              </w:rPr>
            </w:pPr>
          </w:p>
        </w:tc>
        <w:tc>
          <w:tcPr>
            <w:tcW w:w="1516" w:type="dxa"/>
            <w:noWrap w:val="0"/>
            <w:vAlign w:val="center"/>
          </w:tcPr>
          <w:p w14:paraId="3B203138">
            <w:pPr>
              <w:spacing w:line="500" w:lineRule="exact"/>
              <w:rPr>
                <w:rStyle w:val="78"/>
                <w:rFonts w:hint="eastAsia" w:ascii="宋体" w:hAnsi="宋体" w:cs="宋体"/>
                <w:color w:val="auto"/>
                <w:highlight w:val="none"/>
              </w:rPr>
            </w:pPr>
          </w:p>
        </w:tc>
        <w:tc>
          <w:tcPr>
            <w:tcW w:w="1514" w:type="dxa"/>
            <w:noWrap w:val="0"/>
            <w:vAlign w:val="center"/>
          </w:tcPr>
          <w:p w14:paraId="2AAA4E4F">
            <w:pPr>
              <w:spacing w:line="500" w:lineRule="exact"/>
              <w:rPr>
                <w:rStyle w:val="78"/>
                <w:rFonts w:hint="eastAsia" w:ascii="宋体" w:hAnsi="宋体" w:cs="宋体"/>
                <w:color w:val="auto"/>
                <w:highlight w:val="none"/>
              </w:rPr>
            </w:pPr>
          </w:p>
        </w:tc>
      </w:tr>
      <w:tr w14:paraId="0BF42E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943" w:hRule="atLeast"/>
        </w:trPr>
        <w:tc>
          <w:tcPr>
            <w:tcW w:w="1800" w:type="dxa"/>
            <w:noWrap w:val="0"/>
            <w:vAlign w:val="center"/>
          </w:tcPr>
          <w:p w14:paraId="346BF3AC">
            <w:pPr>
              <w:spacing w:line="500" w:lineRule="exact"/>
              <w:rPr>
                <w:rStyle w:val="78"/>
                <w:rFonts w:hint="eastAsia" w:ascii="宋体" w:hAnsi="宋体" w:cs="宋体"/>
                <w:color w:val="auto"/>
                <w:highlight w:val="none"/>
              </w:rPr>
            </w:pPr>
          </w:p>
        </w:tc>
        <w:tc>
          <w:tcPr>
            <w:tcW w:w="1516" w:type="dxa"/>
            <w:noWrap w:val="0"/>
            <w:vAlign w:val="center"/>
          </w:tcPr>
          <w:p w14:paraId="3E259690">
            <w:pPr>
              <w:spacing w:line="500" w:lineRule="exact"/>
              <w:rPr>
                <w:rStyle w:val="78"/>
                <w:rFonts w:hint="eastAsia" w:ascii="宋体" w:hAnsi="宋体" w:cs="宋体"/>
                <w:color w:val="auto"/>
                <w:highlight w:val="none"/>
              </w:rPr>
            </w:pPr>
          </w:p>
        </w:tc>
        <w:tc>
          <w:tcPr>
            <w:tcW w:w="1585" w:type="dxa"/>
            <w:noWrap w:val="0"/>
            <w:vAlign w:val="center"/>
          </w:tcPr>
          <w:p w14:paraId="4B184767">
            <w:pPr>
              <w:spacing w:line="500" w:lineRule="exact"/>
              <w:rPr>
                <w:rStyle w:val="78"/>
                <w:rFonts w:hint="eastAsia" w:ascii="宋体" w:hAnsi="宋体" w:cs="宋体"/>
                <w:color w:val="auto"/>
                <w:highlight w:val="none"/>
              </w:rPr>
            </w:pPr>
          </w:p>
        </w:tc>
        <w:tc>
          <w:tcPr>
            <w:tcW w:w="1789" w:type="dxa"/>
            <w:noWrap w:val="0"/>
            <w:vAlign w:val="center"/>
          </w:tcPr>
          <w:p w14:paraId="576C1A63">
            <w:pPr>
              <w:spacing w:line="500" w:lineRule="exact"/>
              <w:rPr>
                <w:rStyle w:val="78"/>
                <w:rFonts w:hint="eastAsia" w:ascii="宋体" w:hAnsi="宋体" w:cs="宋体"/>
                <w:color w:val="auto"/>
                <w:highlight w:val="none"/>
              </w:rPr>
            </w:pPr>
          </w:p>
        </w:tc>
        <w:tc>
          <w:tcPr>
            <w:tcW w:w="1516" w:type="dxa"/>
            <w:noWrap w:val="0"/>
            <w:vAlign w:val="center"/>
          </w:tcPr>
          <w:p w14:paraId="394AE3A6">
            <w:pPr>
              <w:spacing w:line="500" w:lineRule="exact"/>
              <w:rPr>
                <w:rStyle w:val="78"/>
                <w:rFonts w:hint="eastAsia" w:ascii="宋体" w:hAnsi="宋体" w:cs="宋体"/>
                <w:color w:val="auto"/>
                <w:highlight w:val="none"/>
              </w:rPr>
            </w:pPr>
          </w:p>
        </w:tc>
        <w:tc>
          <w:tcPr>
            <w:tcW w:w="1514" w:type="dxa"/>
            <w:noWrap w:val="0"/>
            <w:vAlign w:val="center"/>
          </w:tcPr>
          <w:p w14:paraId="3F6DD800">
            <w:pPr>
              <w:spacing w:line="500" w:lineRule="exact"/>
              <w:rPr>
                <w:rStyle w:val="78"/>
                <w:rFonts w:hint="eastAsia" w:ascii="宋体" w:hAnsi="宋体" w:cs="宋体"/>
                <w:color w:val="auto"/>
                <w:highlight w:val="none"/>
              </w:rPr>
            </w:pPr>
          </w:p>
        </w:tc>
      </w:tr>
      <w:tr w14:paraId="71864C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944" w:hRule="atLeast"/>
        </w:trPr>
        <w:tc>
          <w:tcPr>
            <w:tcW w:w="1800" w:type="dxa"/>
            <w:noWrap w:val="0"/>
            <w:vAlign w:val="center"/>
          </w:tcPr>
          <w:p w14:paraId="76294728">
            <w:pPr>
              <w:spacing w:line="500" w:lineRule="exact"/>
              <w:rPr>
                <w:rStyle w:val="78"/>
                <w:rFonts w:hint="eastAsia" w:ascii="宋体" w:hAnsi="宋体" w:cs="宋体"/>
                <w:color w:val="auto"/>
                <w:highlight w:val="none"/>
              </w:rPr>
            </w:pPr>
          </w:p>
        </w:tc>
        <w:tc>
          <w:tcPr>
            <w:tcW w:w="1516" w:type="dxa"/>
            <w:noWrap w:val="0"/>
            <w:vAlign w:val="center"/>
          </w:tcPr>
          <w:p w14:paraId="1119BD46">
            <w:pPr>
              <w:spacing w:line="500" w:lineRule="exact"/>
              <w:rPr>
                <w:rStyle w:val="78"/>
                <w:rFonts w:hint="eastAsia" w:ascii="宋体" w:hAnsi="宋体" w:cs="宋体"/>
                <w:color w:val="auto"/>
                <w:highlight w:val="none"/>
              </w:rPr>
            </w:pPr>
          </w:p>
        </w:tc>
        <w:tc>
          <w:tcPr>
            <w:tcW w:w="1585" w:type="dxa"/>
            <w:noWrap w:val="0"/>
            <w:vAlign w:val="center"/>
          </w:tcPr>
          <w:p w14:paraId="60058B98">
            <w:pPr>
              <w:spacing w:line="500" w:lineRule="exact"/>
              <w:rPr>
                <w:rStyle w:val="78"/>
                <w:rFonts w:hint="eastAsia" w:ascii="宋体" w:hAnsi="宋体" w:cs="宋体"/>
                <w:color w:val="auto"/>
                <w:highlight w:val="none"/>
              </w:rPr>
            </w:pPr>
          </w:p>
        </w:tc>
        <w:tc>
          <w:tcPr>
            <w:tcW w:w="1789" w:type="dxa"/>
            <w:noWrap w:val="0"/>
            <w:vAlign w:val="center"/>
          </w:tcPr>
          <w:p w14:paraId="0FB64431">
            <w:pPr>
              <w:spacing w:line="500" w:lineRule="exact"/>
              <w:rPr>
                <w:rStyle w:val="78"/>
                <w:rFonts w:hint="eastAsia" w:ascii="宋体" w:hAnsi="宋体" w:cs="宋体"/>
                <w:color w:val="auto"/>
                <w:highlight w:val="none"/>
              </w:rPr>
            </w:pPr>
          </w:p>
        </w:tc>
        <w:tc>
          <w:tcPr>
            <w:tcW w:w="1516" w:type="dxa"/>
            <w:noWrap w:val="0"/>
            <w:vAlign w:val="center"/>
          </w:tcPr>
          <w:p w14:paraId="34188C36">
            <w:pPr>
              <w:spacing w:line="500" w:lineRule="exact"/>
              <w:rPr>
                <w:rStyle w:val="78"/>
                <w:rFonts w:hint="eastAsia" w:ascii="宋体" w:hAnsi="宋体" w:cs="宋体"/>
                <w:color w:val="auto"/>
                <w:highlight w:val="none"/>
              </w:rPr>
            </w:pPr>
          </w:p>
        </w:tc>
        <w:tc>
          <w:tcPr>
            <w:tcW w:w="1514" w:type="dxa"/>
            <w:noWrap w:val="0"/>
            <w:vAlign w:val="center"/>
          </w:tcPr>
          <w:p w14:paraId="45A3EEC2">
            <w:pPr>
              <w:spacing w:line="500" w:lineRule="exact"/>
              <w:rPr>
                <w:rStyle w:val="78"/>
                <w:rFonts w:hint="eastAsia" w:ascii="宋体" w:hAnsi="宋体" w:cs="宋体"/>
                <w:color w:val="auto"/>
                <w:highlight w:val="none"/>
              </w:rPr>
            </w:pPr>
          </w:p>
        </w:tc>
      </w:tr>
      <w:tr w14:paraId="1D6E47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944" w:hRule="atLeast"/>
        </w:trPr>
        <w:tc>
          <w:tcPr>
            <w:tcW w:w="1800" w:type="dxa"/>
            <w:noWrap w:val="0"/>
            <w:vAlign w:val="center"/>
          </w:tcPr>
          <w:p w14:paraId="0EE2BA2F">
            <w:pPr>
              <w:spacing w:line="500" w:lineRule="exact"/>
              <w:rPr>
                <w:rStyle w:val="78"/>
                <w:rFonts w:hint="eastAsia" w:ascii="宋体" w:hAnsi="宋体" w:cs="宋体"/>
                <w:color w:val="auto"/>
                <w:highlight w:val="none"/>
              </w:rPr>
            </w:pPr>
          </w:p>
        </w:tc>
        <w:tc>
          <w:tcPr>
            <w:tcW w:w="1516" w:type="dxa"/>
            <w:noWrap w:val="0"/>
            <w:vAlign w:val="center"/>
          </w:tcPr>
          <w:p w14:paraId="574814AE">
            <w:pPr>
              <w:spacing w:line="500" w:lineRule="exact"/>
              <w:rPr>
                <w:rStyle w:val="78"/>
                <w:rFonts w:hint="eastAsia" w:ascii="宋体" w:hAnsi="宋体" w:cs="宋体"/>
                <w:color w:val="auto"/>
                <w:highlight w:val="none"/>
              </w:rPr>
            </w:pPr>
          </w:p>
        </w:tc>
        <w:tc>
          <w:tcPr>
            <w:tcW w:w="1585" w:type="dxa"/>
            <w:noWrap w:val="0"/>
            <w:vAlign w:val="center"/>
          </w:tcPr>
          <w:p w14:paraId="41DBB342">
            <w:pPr>
              <w:spacing w:line="500" w:lineRule="exact"/>
              <w:rPr>
                <w:rStyle w:val="78"/>
                <w:rFonts w:hint="eastAsia" w:ascii="宋体" w:hAnsi="宋体" w:cs="宋体"/>
                <w:color w:val="auto"/>
                <w:highlight w:val="none"/>
              </w:rPr>
            </w:pPr>
          </w:p>
        </w:tc>
        <w:tc>
          <w:tcPr>
            <w:tcW w:w="1789" w:type="dxa"/>
            <w:noWrap w:val="0"/>
            <w:vAlign w:val="center"/>
          </w:tcPr>
          <w:p w14:paraId="521FEAF0">
            <w:pPr>
              <w:spacing w:line="500" w:lineRule="exact"/>
              <w:rPr>
                <w:rStyle w:val="78"/>
                <w:rFonts w:hint="eastAsia" w:ascii="宋体" w:hAnsi="宋体" w:cs="宋体"/>
                <w:color w:val="auto"/>
                <w:highlight w:val="none"/>
              </w:rPr>
            </w:pPr>
          </w:p>
        </w:tc>
        <w:tc>
          <w:tcPr>
            <w:tcW w:w="1516" w:type="dxa"/>
            <w:noWrap w:val="0"/>
            <w:vAlign w:val="center"/>
          </w:tcPr>
          <w:p w14:paraId="05DFE80E">
            <w:pPr>
              <w:spacing w:line="500" w:lineRule="exact"/>
              <w:rPr>
                <w:rStyle w:val="78"/>
                <w:rFonts w:hint="eastAsia" w:ascii="宋体" w:hAnsi="宋体" w:cs="宋体"/>
                <w:color w:val="auto"/>
                <w:highlight w:val="none"/>
              </w:rPr>
            </w:pPr>
          </w:p>
        </w:tc>
        <w:tc>
          <w:tcPr>
            <w:tcW w:w="1514" w:type="dxa"/>
            <w:noWrap w:val="0"/>
            <w:vAlign w:val="center"/>
          </w:tcPr>
          <w:p w14:paraId="7046CD5A">
            <w:pPr>
              <w:spacing w:line="500" w:lineRule="exact"/>
              <w:rPr>
                <w:rStyle w:val="78"/>
                <w:rFonts w:hint="eastAsia" w:ascii="宋体" w:hAnsi="宋体" w:cs="宋体"/>
                <w:color w:val="auto"/>
                <w:highlight w:val="none"/>
              </w:rPr>
            </w:pPr>
          </w:p>
        </w:tc>
      </w:tr>
      <w:tr w14:paraId="13B267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943" w:hRule="atLeast"/>
        </w:trPr>
        <w:tc>
          <w:tcPr>
            <w:tcW w:w="1800" w:type="dxa"/>
            <w:noWrap w:val="0"/>
            <w:vAlign w:val="center"/>
          </w:tcPr>
          <w:p w14:paraId="65885610">
            <w:pPr>
              <w:spacing w:line="500" w:lineRule="exact"/>
              <w:rPr>
                <w:rStyle w:val="78"/>
                <w:rFonts w:hint="eastAsia" w:ascii="宋体" w:hAnsi="宋体" w:cs="宋体"/>
                <w:color w:val="auto"/>
                <w:highlight w:val="none"/>
              </w:rPr>
            </w:pPr>
          </w:p>
        </w:tc>
        <w:tc>
          <w:tcPr>
            <w:tcW w:w="1516" w:type="dxa"/>
            <w:noWrap w:val="0"/>
            <w:vAlign w:val="center"/>
          </w:tcPr>
          <w:p w14:paraId="4823AAF3">
            <w:pPr>
              <w:spacing w:line="500" w:lineRule="exact"/>
              <w:rPr>
                <w:rStyle w:val="78"/>
                <w:rFonts w:hint="eastAsia" w:ascii="宋体" w:hAnsi="宋体" w:cs="宋体"/>
                <w:color w:val="auto"/>
                <w:highlight w:val="none"/>
              </w:rPr>
            </w:pPr>
          </w:p>
        </w:tc>
        <w:tc>
          <w:tcPr>
            <w:tcW w:w="1585" w:type="dxa"/>
            <w:noWrap w:val="0"/>
            <w:vAlign w:val="center"/>
          </w:tcPr>
          <w:p w14:paraId="2CAA8FB3">
            <w:pPr>
              <w:spacing w:line="500" w:lineRule="exact"/>
              <w:rPr>
                <w:rStyle w:val="78"/>
                <w:rFonts w:hint="eastAsia" w:ascii="宋体" w:hAnsi="宋体" w:cs="宋体"/>
                <w:color w:val="auto"/>
                <w:highlight w:val="none"/>
              </w:rPr>
            </w:pPr>
          </w:p>
        </w:tc>
        <w:tc>
          <w:tcPr>
            <w:tcW w:w="1789" w:type="dxa"/>
            <w:noWrap w:val="0"/>
            <w:vAlign w:val="center"/>
          </w:tcPr>
          <w:p w14:paraId="28D2AAF9">
            <w:pPr>
              <w:spacing w:line="500" w:lineRule="exact"/>
              <w:rPr>
                <w:rStyle w:val="78"/>
                <w:rFonts w:hint="eastAsia" w:ascii="宋体" w:hAnsi="宋体" w:cs="宋体"/>
                <w:color w:val="auto"/>
                <w:highlight w:val="none"/>
              </w:rPr>
            </w:pPr>
          </w:p>
        </w:tc>
        <w:tc>
          <w:tcPr>
            <w:tcW w:w="1516" w:type="dxa"/>
            <w:noWrap w:val="0"/>
            <w:vAlign w:val="center"/>
          </w:tcPr>
          <w:p w14:paraId="1A38BA6A">
            <w:pPr>
              <w:spacing w:line="500" w:lineRule="exact"/>
              <w:rPr>
                <w:rStyle w:val="78"/>
                <w:rFonts w:hint="eastAsia" w:ascii="宋体" w:hAnsi="宋体" w:cs="宋体"/>
                <w:color w:val="auto"/>
                <w:highlight w:val="none"/>
              </w:rPr>
            </w:pPr>
          </w:p>
        </w:tc>
        <w:tc>
          <w:tcPr>
            <w:tcW w:w="1514" w:type="dxa"/>
            <w:noWrap w:val="0"/>
            <w:vAlign w:val="center"/>
          </w:tcPr>
          <w:p w14:paraId="38A15DD1">
            <w:pPr>
              <w:spacing w:line="500" w:lineRule="exact"/>
              <w:rPr>
                <w:rStyle w:val="78"/>
                <w:rFonts w:hint="eastAsia" w:ascii="宋体" w:hAnsi="宋体" w:cs="宋体"/>
                <w:color w:val="auto"/>
                <w:highlight w:val="none"/>
              </w:rPr>
            </w:pPr>
          </w:p>
        </w:tc>
      </w:tr>
      <w:tr w14:paraId="7FB2D6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944" w:hRule="atLeast"/>
        </w:trPr>
        <w:tc>
          <w:tcPr>
            <w:tcW w:w="1800" w:type="dxa"/>
            <w:noWrap w:val="0"/>
            <w:vAlign w:val="center"/>
          </w:tcPr>
          <w:p w14:paraId="77D05572">
            <w:pPr>
              <w:spacing w:line="500" w:lineRule="exact"/>
              <w:rPr>
                <w:rStyle w:val="78"/>
                <w:rFonts w:hint="eastAsia" w:ascii="宋体" w:hAnsi="宋体" w:cs="宋体"/>
                <w:color w:val="auto"/>
                <w:highlight w:val="none"/>
              </w:rPr>
            </w:pPr>
          </w:p>
        </w:tc>
        <w:tc>
          <w:tcPr>
            <w:tcW w:w="1516" w:type="dxa"/>
            <w:noWrap w:val="0"/>
            <w:vAlign w:val="center"/>
          </w:tcPr>
          <w:p w14:paraId="5A205FC7">
            <w:pPr>
              <w:spacing w:line="500" w:lineRule="exact"/>
              <w:rPr>
                <w:rStyle w:val="78"/>
                <w:rFonts w:hint="eastAsia" w:ascii="宋体" w:hAnsi="宋体" w:cs="宋体"/>
                <w:color w:val="auto"/>
                <w:highlight w:val="none"/>
              </w:rPr>
            </w:pPr>
          </w:p>
        </w:tc>
        <w:tc>
          <w:tcPr>
            <w:tcW w:w="1585" w:type="dxa"/>
            <w:noWrap w:val="0"/>
            <w:vAlign w:val="center"/>
          </w:tcPr>
          <w:p w14:paraId="68448380">
            <w:pPr>
              <w:spacing w:line="500" w:lineRule="exact"/>
              <w:rPr>
                <w:rStyle w:val="78"/>
                <w:rFonts w:hint="eastAsia" w:ascii="宋体" w:hAnsi="宋体" w:cs="宋体"/>
                <w:color w:val="auto"/>
                <w:highlight w:val="none"/>
              </w:rPr>
            </w:pPr>
          </w:p>
        </w:tc>
        <w:tc>
          <w:tcPr>
            <w:tcW w:w="1789" w:type="dxa"/>
            <w:noWrap w:val="0"/>
            <w:vAlign w:val="center"/>
          </w:tcPr>
          <w:p w14:paraId="4B0A83D4">
            <w:pPr>
              <w:spacing w:line="500" w:lineRule="exact"/>
              <w:rPr>
                <w:rStyle w:val="78"/>
                <w:rFonts w:hint="eastAsia" w:ascii="宋体" w:hAnsi="宋体" w:cs="宋体"/>
                <w:color w:val="auto"/>
                <w:highlight w:val="none"/>
              </w:rPr>
            </w:pPr>
          </w:p>
        </w:tc>
        <w:tc>
          <w:tcPr>
            <w:tcW w:w="1516" w:type="dxa"/>
            <w:noWrap w:val="0"/>
            <w:vAlign w:val="center"/>
          </w:tcPr>
          <w:p w14:paraId="06459E62">
            <w:pPr>
              <w:spacing w:line="500" w:lineRule="exact"/>
              <w:rPr>
                <w:rStyle w:val="78"/>
                <w:rFonts w:hint="eastAsia" w:ascii="宋体" w:hAnsi="宋体" w:cs="宋体"/>
                <w:color w:val="auto"/>
                <w:highlight w:val="none"/>
              </w:rPr>
            </w:pPr>
          </w:p>
        </w:tc>
        <w:tc>
          <w:tcPr>
            <w:tcW w:w="1514" w:type="dxa"/>
            <w:noWrap w:val="0"/>
            <w:vAlign w:val="center"/>
          </w:tcPr>
          <w:p w14:paraId="26CF3C42">
            <w:pPr>
              <w:spacing w:line="500" w:lineRule="exact"/>
              <w:rPr>
                <w:rStyle w:val="78"/>
                <w:rFonts w:hint="eastAsia" w:ascii="宋体" w:hAnsi="宋体" w:cs="宋体"/>
                <w:color w:val="auto"/>
                <w:highlight w:val="none"/>
              </w:rPr>
            </w:pPr>
          </w:p>
        </w:tc>
      </w:tr>
      <w:tr w14:paraId="6D9749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944" w:hRule="atLeast"/>
        </w:trPr>
        <w:tc>
          <w:tcPr>
            <w:tcW w:w="1800" w:type="dxa"/>
            <w:noWrap w:val="0"/>
            <w:vAlign w:val="center"/>
          </w:tcPr>
          <w:p w14:paraId="4E44B244">
            <w:pPr>
              <w:spacing w:line="500" w:lineRule="exact"/>
              <w:rPr>
                <w:rStyle w:val="78"/>
                <w:rFonts w:hint="eastAsia" w:ascii="宋体" w:hAnsi="宋体" w:cs="宋体"/>
                <w:color w:val="auto"/>
                <w:highlight w:val="none"/>
              </w:rPr>
            </w:pPr>
          </w:p>
        </w:tc>
        <w:tc>
          <w:tcPr>
            <w:tcW w:w="1516" w:type="dxa"/>
            <w:noWrap w:val="0"/>
            <w:vAlign w:val="center"/>
          </w:tcPr>
          <w:p w14:paraId="55F58B38">
            <w:pPr>
              <w:spacing w:line="500" w:lineRule="exact"/>
              <w:rPr>
                <w:rStyle w:val="78"/>
                <w:rFonts w:hint="eastAsia" w:ascii="宋体" w:hAnsi="宋体" w:cs="宋体"/>
                <w:color w:val="auto"/>
                <w:highlight w:val="none"/>
              </w:rPr>
            </w:pPr>
          </w:p>
        </w:tc>
        <w:tc>
          <w:tcPr>
            <w:tcW w:w="1585" w:type="dxa"/>
            <w:noWrap w:val="0"/>
            <w:vAlign w:val="center"/>
          </w:tcPr>
          <w:p w14:paraId="5C6BF7F2">
            <w:pPr>
              <w:spacing w:line="500" w:lineRule="exact"/>
              <w:rPr>
                <w:rStyle w:val="78"/>
                <w:rFonts w:hint="eastAsia" w:ascii="宋体" w:hAnsi="宋体" w:cs="宋体"/>
                <w:color w:val="auto"/>
                <w:highlight w:val="none"/>
              </w:rPr>
            </w:pPr>
          </w:p>
        </w:tc>
        <w:tc>
          <w:tcPr>
            <w:tcW w:w="1789" w:type="dxa"/>
            <w:noWrap w:val="0"/>
            <w:vAlign w:val="center"/>
          </w:tcPr>
          <w:p w14:paraId="14263A3B">
            <w:pPr>
              <w:spacing w:line="500" w:lineRule="exact"/>
              <w:rPr>
                <w:rStyle w:val="78"/>
                <w:rFonts w:hint="eastAsia" w:ascii="宋体" w:hAnsi="宋体" w:cs="宋体"/>
                <w:color w:val="auto"/>
                <w:highlight w:val="none"/>
              </w:rPr>
            </w:pPr>
          </w:p>
        </w:tc>
        <w:tc>
          <w:tcPr>
            <w:tcW w:w="1516" w:type="dxa"/>
            <w:noWrap w:val="0"/>
            <w:vAlign w:val="center"/>
          </w:tcPr>
          <w:p w14:paraId="0EF78618">
            <w:pPr>
              <w:spacing w:line="500" w:lineRule="exact"/>
              <w:rPr>
                <w:rStyle w:val="78"/>
                <w:rFonts w:hint="eastAsia" w:ascii="宋体" w:hAnsi="宋体" w:cs="宋体"/>
                <w:color w:val="auto"/>
                <w:highlight w:val="none"/>
              </w:rPr>
            </w:pPr>
          </w:p>
        </w:tc>
        <w:tc>
          <w:tcPr>
            <w:tcW w:w="1514" w:type="dxa"/>
            <w:noWrap w:val="0"/>
            <w:vAlign w:val="center"/>
          </w:tcPr>
          <w:p w14:paraId="20A24C8E">
            <w:pPr>
              <w:spacing w:line="500" w:lineRule="exact"/>
              <w:rPr>
                <w:rStyle w:val="78"/>
                <w:rFonts w:hint="eastAsia" w:ascii="宋体" w:hAnsi="宋体" w:cs="宋体"/>
                <w:color w:val="auto"/>
                <w:highlight w:val="none"/>
              </w:rPr>
            </w:pPr>
          </w:p>
        </w:tc>
      </w:tr>
    </w:tbl>
    <w:p w14:paraId="50947EC8">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注：</w:t>
      </w:r>
    </w:p>
    <w:p w14:paraId="148882F2">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（1）投标人提交的投标文件中对招标文件的</w:t>
      </w:r>
      <w:r>
        <w:rPr>
          <w:rStyle w:val="78"/>
          <w:rFonts w:hint="eastAsia" w:ascii="宋体" w:hAnsi="宋体" w:cs="宋体"/>
          <w:color w:val="auto"/>
          <w:highlight w:val="none"/>
          <w:lang w:val="en-US" w:eastAsia="zh-CN"/>
        </w:rPr>
        <w:t>技术和商务</w:t>
      </w:r>
      <w:r>
        <w:rPr>
          <w:rStyle w:val="78"/>
          <w:rFonts w:hint="eastAsia" w:ascii="宋体" w:hAnsi="宋体" w:cs="宋体"/>
          <w:color w:val="auto"/>
          <w:highlight w:val="none"/>
        </w:rPr>
        <w:t>部分的响应，应在本表中把招标文件要求与投标实际响应内容对应列出，并在“偏离说明”项下填写以下内容：优于的，填写“正偏离”；符合的，填写“无偏离”；低于的，填写“负偏离”。若有负偏离而未如实填写的将视为虚假应标。未填写造成评委对其不利的评判，由投标人自行承担。</w:t>
      </w:r>
    </w:p>
    <w:p w14:paraId="7E657458">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（2）若事项较多，投标人可根据投标内容的实际情况另纸说明。</w:t>
      </w:r>
    </w:p>
    <w:p w14:paraId="0348F6E8">
      <w:pPr>
        <w:spacing w:line="500" w:lineRule="exact"/>
        <w:rPr>
          <w:rStyle w:val="78"/>
          <w:rFonts w:hint="eastAsia" w:ascii="宋体" w:hAnsi="宋体" w:cs="宋体"/>
          <w:color w:val="auto"/>
          <w:highlight w:val="none"/>
        </w:rPr>
      </w:pPr>
    </w:p>
    <w:p w14:paraId="5A9C1C4D">
      <w:pPr>
        <w:pStyle w:val="99"/>
        <w:snapToGrid w:val="0"/>
        <w:spacing w:line="300" w:lineRule="auto"/>
        <w:jc w:val="left"/>
        <w:rPr>
          <w:rStyle w:val="78"/>
          <w:rFonts w:hint="eastAsia" w:ascii="宋体" w:hAnsi="宋体" w:cs="宋体"/>
          <w:color w:val="auto"/>
          <w:sz w:val="21"/>
          <w:highlight w:val="none"/>
        </w:rPr>
      </w:pPr>
      <w:r>
        <w:rPr>
          <w:rStyle w:val="78"/>
          <w:rFonts w:hint="eastAsia" w:ascii="宋体" w:hAnsi="宋体" w:cs="宋体"/>
          <w:color w:val="auto"/>
          <w:highlight w:val="none"/>
        </w:rPr>
        <w:t xml:space="preserve">投标人代表签字： </w:t>
      </w:r>
      <w:r>
        <w:rPr>
          <w:rStyle w:val="78"/>
          <w:rFonts w:hint="eastAsia" w:ascii="宋体" w:hAnsi="宋体" w:cs="宋体"/>
          <w:color w:val="auto"/>
          <w:highlight w:val="none"/>
          <w:u w:val="single"/>
        </w:rPr>
        <w:br w:type="page"/>
      </w:r>
    </w:p>
    <w:p w14:paraId="32040EBB">
      <w:pPr>
        <w:spacing w:line="500" w:lineRule="exact"/>
        <w:jc w:val="center"/>
        <w:rPr>
          <w:rStyle w:val="78"/>
          <w:rFonts w:hint="eastAsia" w:ascii="宋体" w:hAnsi="宋体" w:cs="宋体"/>
          <w:color w:val="auto"/>
          <w:sz w:val="21"/>
          <w:highlight w:val="none"/>
        </w:rPr>
      </w:pPr>
      <w:r>
        <w:rPr>
          <w:rStyle w:val="78"/>
          <w:rFonts w:hint="eastAsia" w:ascii="宋体" w:hAnsi="宋体" w:cs="宋体"/>
          <w:b/>
          <w:color w:val="auto"/>
          <w:sz w:val="36"/>
          <w:highlight w:val="none"/>
        </w:rPr>
        <w:t>4、投标人的资格证明文件</w:t>
      </w:r>
    </w:p>
    <w:p w14:paraId="228A4C2E">
      <w:pPr>
        <w:tabs>
          <w:tab w:val="left" w:pos="5355"/>
        </w:tabs>
        <w:spacing w:line="500" w:lineRule="exact"/>
        <w:jc w:val="center"/>
        <w:rPr>
          <w:rStyle w:val="78"/>
          <w:rFonts w:hint="eastAsia" w:ascii="宋体" w:hAnsi="宋体" w:cs="宋体"/>
          <w:color w:val="auto"/>
          <w:highlight w:val="none"/>
          <w:u w:val="single"/>
        </w:rPr>
      </w:pPr>
      <w:r>
        <w:rPr>
          <w:rStyle w:val="78"/>
          <w:rFonts w:hint="eastAsia" w:ascii="宋体" w:hAnsi="宋体" w:cs="宋体"/>
          <w:b/>
          <w:color w:val="auto"/>
          <w:sz w:val="36"/>
          <w:highlight w:val="none"/>
        </w:rPr>
        <w:t>（4-1）关于资格的声明函</w:t>
      </w:r>
    </w:p>
    <w:p w14:paraId="5A5DDA6A">
      <w:pPr>
        <w:spacing w:line="500" w:lineRule="exact"/>
        <w:rPr>
          <w:rStyle w:val="78"/>
          <w:rFonts w:hint="eastAsia" w:ascii="宋体" w:hAnsi="宋体" w:cs="宋体"/>
          <w:color w:val="auto"/>
          <w:highlight w:val="none"/>
          <w:u w:val="single"/>
        </w:rPr>
      </w:pPr>
    </w:p>
    <w:p w14:paraId="78911D0B">
      <w:pPr>
        <w:spacing w:line="500" w:lineRule="exact"/>
        <w:rPr>
          <w:rStyle w:val="78"/>
          <w:rFonts w:hint="eastAsia" w:ascii="宋体" w:hAnsi="宋体" w:cs="宋体"/>
          <w:color w:val="auto"/>
          <w:highlight w:val="none"/>
        </w:rPr>
      </w:pPr>
      <w:r>
        <w:rPr>
          <w:rStyle w:val="78"/>
          <w:rFonts w:hint="eastAsia" w:ascii="宋体" w:hAnsi="宋体" w:cs="宋体"/>
          <w:bCs/>
          <w:color w:val="auto"/>
          <w:highlight w:val="none"/>
        </w:rPr>
        <w:t>福建信发招标代理有限公司</w:t>
      </w:r>
      <w:r>
        <w:rPr>
          <w:rStyle w:val="78"/>
          <w:rFonts w:hint="eastAsia" w:ascii="宋体" w:hAnsi="宋体" w:cs="宋体"/>
          <w:color w:val="auto"/>
          <w:highlight w:val="none"/>
        </w:rPr>
        <w:t>：</w:t>
      </w:r>
    </w:p>
    <w:p w14:paraId="169A1342">
      <w:pPr>
        <w:spacing w:line="500" w:lineRule="exact"/>
        <w:rPr>
          <w:rStyle w:val="78"/>
          <w:rFonts w:hint="eastAsia" w:ascii="宋体" w:hAnsi="宋体" w:cs="宋体"/>
          <w:color w:val="auto"/>
          <w:highlight w:val="none"/>
        </w:rPr>
      </w:pPr>
    </w:p>
    <w:p w14:paraId="00B5BC3C">
      <w:pPr>
        <w:spacing w:line="5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关于贵方</w:t>
      </w:r>
      <w:r>
        <w:rPr>
          <w:rStyle w:val="78"/>
          <w:rFonts w:hint="eastAsia" w:ascii="宋体" w:hAnsi="宋体" w:cs="宋体"/>
          <w:color w:val="auto"/>
          <w:highlight w:val="none"/>
          <w:lang w:val="en-US" w:eastAsia="zh-CN"/>
        </w:rPr>
        <w:t xml:space="preserve">   </w:t>
      </w:r>
      <w:r>
        <w:rPr>
          <w:rStyle w:val="78"/>
          <w:rFonts w:hint="eastAsia" w:ascii="宋体" w:hAnsi="宋体" w:cs="宋体"/>
          <w:color w:val="auto"/>
          <w:highlight w:val="none"/>
        </w:rPr>
        <w:t>年</w:t>
      </w:r>
      <w:r>
        <w:rPr>
          <w:rStyle w:val="78"/>
          <w:rFonts w:hint="eastAsia" w:ascii="宋体" w:hAnsi="宋体" w:cs="宋体"/>
          <w:color w:val="auto"/>
          <w:highlight w:val="none"/>
          <w:lang w:val="en-US" w:eastAsia="zh-CN"/>
        </w:rPr>
        <w:t xml:space="preserve">   </w:t>
      </w:r>
      <w:r>
        <w:rPr>
          <w:rStyle w:val="78"/>
          <w:rFonts w:hint="eastAsia" w:ascii="宋体" w:hAnsi="宋体" w:cs="宋体"/>
          <w:color w:val="auto"/>
          <w:highlight w:val="none"/>
        </w:rPr>
        <w:t>月</w:t>
      </w:r>
      <w:r>
        <w:rPr>
          <w:rStyle w:val="78"/>
          <w:rFonts w:hint="eastAsia" w:ascii="宋体" w:hAnsi="宋体" w:cs="宋体"/>
          <w:color w:val="auto"/>
          <w:highlight w:val="none"/>
          <w:lang w:val="en-US" w:eastAsia="zh-CN"/>
        </w:rPr>
        <w:t xml:space="preserve">   </w:t>
      </w:r>
      <w:r>
        <w:rPr>
          <w:rStyle w:val="78"/>
          <w:rFonts w:hint="eastAsia" w:ascii="宋体" w:hAnsi="宋体" w:cs="宋体"/>
          <w:color w:val="auto"/>
          <w:highlight w:val="none"/>
        </w:rPr>
        <w:t>日第 （项目编号）投标邀请，本签字人愿意参加投标，提供招标文件“招标内容及要求”中规定的（</w:t>
      </w:r>
      <w:r>
        <w:rPr>
          <w:rStyle w:val="78"/>
          <w:rFonts w:hint="eastAsia" w:ascii="宋体" w:hAnsi="宋体" w:cs="宋体"/>
          <w:color w:val="auto"/>
          <w:highlight w:val="none"/>
          <w:lang w:eastAsia="zh-CN"/>
        </w:rPr>
        <w:t>采购包</w:t>
      </w:r>
      <w:r>
        <w:rPr>
          <w:rStyle w:val="78"/>
          <w:rFonts w:hint="eastAsia" w:ascii="宋体" w:hAnsi="宋体" w:cs="宋体"/>
          <w:color w:val="auto"/>
          <w:highlight w:val="none"/>
        </w:rPr>
        <w:t>/品目号）（项目名称），并证明提交的下列文件和说明是准确的和真实的。</w:t>
      </w:r>
    </w:p>
    <w:p w14:paraId="17519936">
      <w:pPr>
        <w:spacing w:line="500" w:lineRule="exact"/>
        <w:ind w:firstLine="480" w:firstLineChars="200"/>
        <w:rPr>
          <w:rStyle w:val="78"/>
          <w:rFonts w:hint="eastAsia" w:ascii="宋体" w:hAnsi="宋体" w:cs="宋体"/>
          <w:color w:val="auto"/>
          <w:highlight w:val="none"/>
        </w:rPr>
      </w:pPr>
    </w:p>
    <w:p w14:paraId="7253D651">
      <w:pPr>
        <w:spacing w:line="5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1、本签字人确认资格文件中的说明以及投标文件中所提交的文件和材料是真实的、准确的</w:t>
      </w:r>
      <w:r>
        <w:rPr>
          <w:rStyle w:val="78"/>
          <w:rFonts w:hint="eastAsia" w:ascii="宋体" w:hAnsi="宋体" w:cs="宋体"/>
          <w:b/>
          <w:color w:val="auto"/>
          <w:highlight w:val="none"/>
        </w:rPr>
        <w:t>。</w:t>
      </w:r>
    </w:p>
    <w:p w14:paraId="0FC48B91">
      <w:pPr>
        <w:spacing w:line="5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2．我方的资格声明正本一份，副本伍份，随投标文件一同递交。</w:t>
      </w:r>
    </w:p>
    <w:p w14:paraId="032FBCCA">
      <w:pPr>
        <w:spacing w:line="5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3. 我方与本次招标项下设计、编制技术规格和其它文件的公司或提供咨询服务的公司（包括其附属机构）没有任何关联。</w:t>
      </w:r>
    </w:p>
    <w:p w14:paraId="449F6B7B">
      <w:pPr>
        <w:spacing w:line="500" w:lineRule="exact"/>
        <w:rPr>
          <w:rStyle w:val="78"/>
          <w:rFonts w:hint="eastAsia" w:ascii="宋体" w:hAnsi="宋体" w:cs="宋体"/>
          <w:color w:val="auto"/>
          <w:highlight w:val="none"/>
        </w:rPr>
      </w:pPr>
    </w:p>
    <w:p w14:paraId="29D0E860">
      <w:pPr>
        <w:spacing w:line="500" w:lineRule="exact"/>
        <w:rPr>
          <w:rStyle w:val="78"/>
          <w:rFonts w:hint="eastAsia" w:ascii="宋体" w:hAnsi="宋体" w:cs="宋体"/>
          <w:color w:val="auto"/>
          <w:highlight w:val="none"/>
        </w:rPr>
      </w:pPr>
    </w:p>
    <w:p w14:paraId="5F4D50D7">
      <w:pPr>
        <w:spacing w:line="500" w:lineRule="exact"/>
        <w:rPr>
          <w:rStyle w:val="78"/>
          <w:rFonts w:hint="eastAsia" w:ascii="宋体" w:hAnsi="宋体" w:cs="宋体"/>
          <w:color w:val="auto"/>
          <w:highlight w:val="none"/>
        </w:rPr>
      </w:pPr>
    </w:p>
    <w:p w14:paraId="12CD6E89">
      <w:pPr>
        <w:spacing w:line="500" w:lineRule="exact"/>
        <w:rPr>
          <w:rStyle w:val="78"/>
          <w:rFonts w:hint="eastAsia" w:ascii="宋体" w:hAnsi="宋体" w:cs="宋体"/>
          <w:color w:val="auto"/>
          <w:highlight w:val="none"/>
        </w:rPr>
      </w:pPr>
    </w:p>
    <w:p w14:paraId="28B40CCF">
      <w:pPr>
        <w:spacing w:line="500" w:lineRule="exact"/>
        <w:rPr>
          <w:rStyle w:val="78"/>
          <w:rFonts w:hint="eastAsia" w:ascii="宋体" w:hAnsi="宋体" w:cs="宋体"/>
          <w:color w:val="auto"/>
          <w:highlight w:val="none"/>
        </w:rPr>
      </w:pPr>
    </w:p>
    <w:p w14:paraId="738111D7">
      <w:pPr>
        <w:spacing w:line="500" w:lineRule="exact"/>
        <w:rPr>
          <w:rStyle w:val="78"/>
          <w:rFonts w:hint="eastAsia" w:ascii="宋体" w:hAnsi="宋体" w:cs="宋体"/>
          <w:color w:val="auto"/>
          <w:highlight w:val="none"/>
        </w:rPr>
      </w:pPr>
    </w:p>
    <w:p w14:paraId="138D9818">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投标人（全称并加盖公章）：</w:t>
      </w:r>
    </w:p>
    <w:p w14:paraId="082BB49D">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地     址：</w:t>
      </w:r>
    </w:p>
    <w:p w14:paraId="1390D47F">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邮     编：</w:t>
      </w:r>
    </w:p>
    <w:p w14:paraId="4DB721A7">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电 话/传 真：</w:t>
      </w:r>
    </w:p>
    <w:p w14:paraId="52F1C869">
      <w:pPr>
        <w:tabs>
          <w:tab w:val="left" w:pos="5355"/>
        </w:tabs>
        <w:spacing w:line="500" w:lineRule="exact"/>
        <w:rPr>
          <w:rStyle w:val="78"/>
          <w:rFonts w:hint="eastAsia" w:ascii="宋体" w:hAnsi="宋体" w:cs="宋体"/>
          <w:color w:val="auto"/>
          <w:highlight w:val="none"/>
          <w:u w:val="single"/>
        </w:rPr>
      </w:pPr>
      <w:r>
        <w:rPr>
          <w:rStyle w:val="78"/>
          <w:rFonts w:hint="eastAsia" w:ascii="宋体" w:hAnsi="宋体" w:cs="宋体"/>
          <w:color w:val="auto"/>
          <w:highlight w:val="none"/>
        </w:rPr>
        <w:t xml:space="preserve">投标人代表签字： </w:t>
      </w:r>
    </w:p>
    <w:p w14:paraId="4CD83895">
      <w:pPr>
        <w:tabs>
          <w:tab w:val="left" w:pos="5355"/>
        </w:tabs>
        <w:spacing w:line="500" w:lineRule="exact"/>
        <w:jc w:val="right"/>
        <w:rPr>
          <w:rStyle w:val="78"/>
          <w:rFonts w:hint="eastAsia" w:ascii="宋体" w:hAnsi="宋体" w:cs="宋体"/>
          <w:color w:val="auto"/>
          <w:highlight w:val="none"/>
          <w:u w:val="single"/>
        </w:rPr>
      </w:pPr>
      <w:r>
        <w:rPr>
          <w:rStyle w:val="78"/>
          <w:rFonts w:hint="eastAsia" w:ascii="宋体" w:hAnsi="宋体" w:cs="宋体"/>
          <w:color w:val="auto"/>
          <w:highlight w:val="none"/>
          <w:u w:val="single"/>
        </w:rPr>
        <w:br w:type="page"/>
      </w:r>
    </w:p>
    <w:p w14:paraId="0351B718">
      <w:pPr>
        <w:spacing w:line="500" w:lineRule="exact"/>
        <w:jc w:val="center"/>
        <w:rPr>
          <w:rStyle w:val="78"/>
          <w:rFonts w:hint="eastAsia" w:ascii="宋体" w:hAnsi="宋体" w:cs="宋体"/>
          <w:color w:val="auto"/>
          <w:highlight w:val="none"/>
        </w:rPr>
      </w:pPr>
      <w:r>
        <w:rPr>
          <w:rStyle w:val="78"/>
          <w:rFonts w:hint="eastAsia" w:ascii="宋体" w:hAnsi="宋体" w:cs="宋体"/>
          <w:b/>
          <w:color w:val="auto"/>
          <w:sz w:val="36"/>
          <w:highlight w:val="none"/>
        </w:rPr>
        <w:t>（4-2）投标人的资格声明</w:t>
      </w:r>
    </w:p>
    <w:p w14:paraId="6115213D">
      <w:pPr>
        <w:spacing w:line="500" w:lineRule="exact"/>
        <w:ind w:left="240" w:hanging="240" w:hangingChars="100"/>
        <w:rPr>
          <w:rStyle w:val="78"/>
          <w:rFonts w:hint="eastAsia" w:ascii="宋体" w:hAnsi="宋体" w:cs="宋体"/>
          <w:color w:val="auto"/>
          <w:highlight w:val="none"/>
        </w:rPr>
      </w:pPr>
    </w:p>
    <w:p w14:paraId="4F749C4F">
      <w:pPr>
        <w:spacing w:line="500" w:lineRule="exact"/>
        <w:ind w:left="240" w:hanging="240" w:hangingChars="100"/>
        <w:rPr>
          <w:rStyle w:val="78"/>
          <w:rFonts w:hint="eastAsia" w:ascii="宋体" w:hAnsi="宋体" w:cs="宋体"/>
          <w:color w:val="auto"/>
          <w:highlight w:val="none"/>
        </w:rPr>
      </w:pPr>
      <w:r>
        <w:rPr>
          <w:rStyle w:val="78"/>
          <w:rFonts w:hint="eastAsia" w:ascii="宋体" w:hAnsi="宋体" w:cs="宋体"/>
          <w:color w:val="auto"/>
          <w:highlight w:val="none"/>
        </w:rPr>
        <w:t>1．投标人概况：</w:t>
      </w:r>
    </w:p>
    <w:p w14:paraId="7229A0BD">
      <w:pPr>
        <w:spacing w:line="500" w:lineRule="exact"/>
        <w:ind w:left="239" w:leftChars="114" w:firstLine="240" w:firstLineChars="100"/>
        <w:rPr>
          <w:rStyle w:val="78"/>
          <w:rFonts w:hint="eastAsia" w:ascii="宋体" w:hAnsi="宋体" w:cs="宋体"/>
          <w:color w:val="auto"/>
          <w:highlight w:val="none"/>
          <w:u w:val="single"/>
        </w:rPr>
      </w:pPr>
      <w:r>
        <w:rPr>
          <w:rStyle w:val="78"/>
          <w:rFonts w:hint="eastAsia" w:ascii="宋体" w:hAnsi="宋体" w:cs="宋体"/>
          <w:color w:val="auto"/>
          <w:highlight w:val="none"/>
        </w:rPr>
        <w:t>A．投标人名称：</w:t>
      </w:r>
      <w:r>
        <w:rPr>
          <w:rStyle w:val="78"/>
          <w:rFonts w:hint="eastAsia" w:ascii="宋体" w:hAnsi="宋体" w:cs="宋体"/>
          <w:color w:val="auto"/>
          <w:highlight w:val="none"/>
          <w:u w:val="single"/>
        </w:rPr>
        <w:t xml:space="preserve">          </w:t>
      </w:r>
    </w:p>
    <w:p w14:paraId="6668B54C">
      <w:pPr>
        <w:spacing w:line="500" w:lineRule="exact"/>
        <w:ind w:left="239" w:leftChars="114" w:firstLine="240" w:firstLineChars="100"/>
        <w:rPr>
          <w:rStyle w:val="78"/>
          <w:rFonts w:hint="eastAsia" w:ascii="宋体" w:hAnsi="宋体" w:cs="宋体"/>
          <w:color w:val="auto"/>
          <w:highlight w:val="none"/>
          <w:u w:val="single"/>
        </w:rPr>
      </w:pPr>
      <w:r>
        <w:rPr>
          <w:rStyle w:val="78"/>
          <w:rFonts w:hint="eastAsia" w:ascii="宋体" w:hAnsi="宋体" w:cs="宋体"/>
          <w:color w:val="auto"/>
          <w:highlight w:val="none"/>
        </w:rPr>
        <w:t xml:space="preserve">  B．注册地址：</w:t>
      </w:r>
      <w:r>
        <w:rPr>
          <w:rStyle w:val="78"/>
          <w:rFonts w:hint="eastAsia" w:ascii="宋体" w:hAnsi="宋体" w:cs="宋体"/>
          <w:color w:val="auto"/>
          <w:highlight w:val="none"/>
          <w:u w:val="single"/>
        </w:rPr>
        <w:t xml:space="preserve">          </w:t>
      </w:r>
    </w:p>
    <w:p w14:paraId="0BDAD783">
      <w:pPr>
        <w:spacing w:line="500" w:lineRule="exact"/>
        <w:ind w:left="239" w:leftChars="114" w:firstLine="240" w:firstLineChars="100"/>
        <w:rPr>
          <w:rStyle w:val="78"/>
          <w:rFonts w:hint="eastAsia" w:ascii="宋体" w:hAnsi="宋体" w:cs="宋体"/>
          <w:color w:val="auto"/>
          <w:highlight w:val="none"/>
          <w:u w:val="single"/>
        </w:rPr>
      </w:pPr>
      <w:r>
        <w:rPr>
          <w:rStyle w:val="78"/>
          <w:rFonts w:hint="eastAsia" w:ascii="宋体" w:hAnsi="宋体" w:cs="宋体"/>
          <w:color w:val="auto"/>
          <w:highlight w:val="none"/>
        </w:rPr>
        <w:t xml:space="preserve">       传真：</w:t>
      </w:r>
      <w:r>
        <w:rPr>
          <w:rStyle w:val="78"/>
          <w:rFonts w:hint="eastAsia" w:ascii="宋体" w:hAnsi="宋体" w:cs="宋体"/>
          <w:color w:val="auto"/>
          <w:highlight w:val="none"/>
          <w:u w:val="single"/>
        </w:rPr>
        <w:t xml:space="preserve">          </w:t>
      </w:r>
      <w:r>
        <w:rPr>
          <w:rStyle w:val="78"/>
          <w:rFonts w:hint="eastAsia" w:ascii="宋体" w:hAnsi="宋体" w:cs="宋体"/>
          <w:color w:val="auto"/>
          <w:highlight w:val="none"/>
        </w:rPr>
        <w:t>电话：</w:t>
      </w:r>
      <w:r>
        <w:rPr>
          <w:rStyle w:val="78"/>
          <w:rFonts w:hint="eastAsia" w:ascii="宋体" w:hAnsi="宋体" w:cs="宋体"/>
          <w:color w:val="auto"/>
          <w:highlight w:val="none"/>
          <w:u w:val="single"/>
        </w:rPr>
        <w:t xml:space="preserve">          </w:t>
      </w:r>
      <w:r>
        <w:rPr>
          <w:rStyle w:val="78"/>
          <w:rFonts w:hint="eastAsia" w:ascii="宋体" w:hAnsi="宋体" w:cs="宋体"/>
          <w:color w:val="auto"/>
          <w:highlight w:val="none"/>
        </w:rPr>
        <w:t>邮编：</w:t>
      </w:r>
      <w:r>
        <w:rPr>
          <w:rStyle w:val="78"/>
          <w:rFonts w:hint="eastAsia" w:ascii="宋体" w:hAnsi="宋体" w:cs="宋体"/>
          <w:color w:val="auto"/>
          <w:highlight w:val="none"/>
          <w:u w:val="single"/>
        </w:rPr>
        <w:t xml:space="preserve">          </w:t>
      </w:r>
    </w:p>
    <w:p w14:paraId="0358593C">
      <w:pPr>
        <w:spacing w:line="500" w:lineRule="exact"/>
        <w:ind w:left="239" w:leftChars="114" w:firstLine="240" w:firstLineChars="100"/>
        <w:rPr>
          <w:rStyle w:val="78"/>
          <w:rFonts w:hint="eastAsia" w:ascii="宋体" w:hAnsi="宋体" w:cs="宋体"/>
          <w:color w:val="auto"/>
          <w:highlight w:val="none"/>
          <w:u w:val="single"/>
        </w:rPr>
      </w:pPr>
      <w:r>
        <w:rPr>
          <w:rStyle w:val="78"/>
          <w:rFonts w:hint="eastAsia" w:ascii="宋体" w:hAnsi="宋体" w:cs="宋体"/>
          <w:color w:val="auto"/>
          <w:highlight w:val="none"/>
        </w:rPr>
        <w:t xml:space="preserve">  C．成立或注册日期：</w:t>
      </w:r>
      <w:r>
        <w:rPr>
          <w:rStyle w:val="78"/>
          <w:rFonts w:hint="eastAsia" w:ascii="宋体" w:hAnsi="宋体" w:cs="宋体"/>
          <w:color w:val="auto"/>
          <w:highlight w:val="none"/>
          <w:u w:val="single"/>
        </w:rPr>
        <w:t xml:space="preserve">          </w:t>
      </w:r>
    </w:p>
    <w:p w14:paraId="4E5AD3AE">
      <w:pPr>
        <w:spacing w:line="500" w:lineRule="exact"/>
        <w:rPr>
          <w:rStyle w:val="78"/>
          <w:rFonts w:hint="eastAsia" w:ascii="宋体" w:hAnsi="宋体" w:cs="宋体"/>
          <w:color w:val="auto"/>
          <w:highlight w:val="none"/>
          <w:u w:val="single"/>
        </w:rPr>
      </w:pPr>
      <w:r>
        <w:rPr>
          <w:rStyle w:val="78"/>
          <w:rFonts w:hint="eastAsia" w:ascii="宋体" w:hAnsi="宋体" w:cs="宋体"/>
          <w:color w:val="auto"/>
          <w:highlight w:val="none"/>
        </w:rPr>
        <w:t xml:space="preserve">    D．法人代表：</w:t>
      </w:r>
      <w:r>
        <w:rPr>
          <w:rStyle w:val="78"/>
          <w:rFonts w:hint="eastAsia" w:ascii="宋体" w:hAnsi="宋体" w:cs="宋体"/>
          <w:color w:val="auto"/>
          <w:highlight w:val="none"/>
          <w:u w:val="single"/>
        </w:rPr>
        <w:t>（姓名、职务）</w:t>
      </w:r>
    </w:p>
    <w:p w14:paraId="3DDFEE55">
      <w:pPr>
        <w:spacing w:line="500" w:lineRule="exact"/>
        <w:rPr>
          <w:rStyle w:val="78"/>
          <w:rFonts w:hint="eastAsia" w:ascii="宋体" w:hAnsi="宋体" w:cs="宋体"/>
          <w:color w:val="auto"/>
          <w:highlight w:val="none"/>
          <w:u w:val="single"/>
        </w:rPr>
      </w:pPr>
      <w:r>
        <w:rPr>
          <w:rStyle w:val="78"/>
          <w:rFonts w:hint="eastAsia" w:ascii="宋体" w:hAnsi="宋体" w:cs="宋体"/>
          <w:color w:val="auto"/>
          <w:highlight w:val="none"/>
        </w:rPr>
        <w:t xml:space="preserve">       实收资本：</w:t>
      </w:r>
      <w:r>
        <w:rPr>
          <w:rStyle w:val="78"/>
          <w:rFonts w:hint="eastAsia" w:ascii="宋体" w:hAnsi="宋体" w:cs="宋体"/>
          <w:color w:val="auto"/>
          <w:highlight w:val="none"/>
          <w:u w:val="single"/>
        </w:rPr>
        <w:t xml:space="preserve">          </w:t>
      </w:r>
    </w:p>
    <w:p w14:paraId="61F1FD1F">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其中 国家资本：</w:t>
      </w:r>
      <w:r>
        <w:rPr>
          <w:rStyle w:val="78"/>
          <w:rFonts w:hint="eastAsia" w:ascii="宋体" w:hAnsi="宋体" w:cs="宋体"/>
          <w:color w:val="auto"/>
          <w:highlight w:val="none"/>
          <w:u w:val="single"/>
        </w:rPr>
        <w:t xml:space="preserve">          </w:t>
      </w:r>
      <w:r>
        <w:rPr>
          <w:rStyle w:val="78"/>
          <w:rFonts w:hint="eastAsia" w:ascii="宋体" w:hAnsi="宋体" w:cs="宋体"/>
          <w:color w:val="auto"/>
          <w:highlight w:val="none"/>
        </w:rPr>
        <w:t xml:space="preserve"> 法人资本：</w:t>
      </w:r>
      <w:r>
        <w:rPr>
          <w:rStyle w:val="78"/>
          <w:rFonts w:hint="eastAsia" w:ascii="宋体" w:hAnsi="宋体" w:cs="宋体"/>
          <w:color w:val="auto"/>
          <w:highlight w:val="none"/>
          <w:u w:val="single"/>
        </w:rPr>
        <w:t xml:space="preserve">          </w:t>
      </w:r>
    </w:p>
    <w:p w14:paraId="3117A4AB">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个人资本：</w:t>
      </w:r>
      <w:r>
        <w:rPr>
          <w:rStyle w:val="78"/>
          <w:rFonts w:hint="eastAsia" w:ascii="宋体" w:hAnsi="宋体" w:cs="宋体"/>
          <w:color w:val="auto"/>
          <w:highlight w:val="none"/>
          <w:u w:val="single"/>
        </w:rPr>
        <w:t xml:space="preserve">          </w:t>
      </w:r>
      <w:r>
        <w:rPr>
          <w:rStyle w:val="78"/>
          <w:rFonts w:hint="eastAsia" w:ascii="宋体" w:hAnsi="宋体" w:cs="宋体"/>
          <w:color w:val="auto"/>
          <w:highlight w:val="none"/>
        </w:rPr>
        <w:t xml:space="preserve"> 外商资本：</w:t>
      </w:r>
      <w:r>
        <w:rPr>
          <w:rStyle w:val="78"/>
          <w:rFonts w:hint="eastAsia" w:ascii="宋体" w:hAnsi="宋体" w:cs="宋体"/>
          <w:color w:val="auto"/>
          <w:highlight w:val="none"/>
          <w:u w:val="single"/>
        </w:rPr>
        <w:t xml:space="preserve">          </w:t>
      </w:r>
    </w:p>
    <w:p w14:paraId="0F6099E2">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E．最近资产负债表（到</w:t>
      </w:r>
      <w:r>
        <w:rPr>
          <w:rStyle w:val="78"/>
          <w:rFonts w:hint="eastAsia" w:ascii="宋体" w:hAnsi="宋体" w:cs="宋体"/>
          <w:color w:val="auto"/>
          <w:highlight w:val="none"/>
          <w:u w:val="single"/>
        </w:rPr>
        <w:t xml:space="preserve"> 年  月 日</w:t>
      </w:r>
      <w:r>
        <w:rPr>
          <w:rStyle w:val="78"/>
          <w:rFonts w:hint="eastAsia" w:ascii="宋体" w:hAnsi="宋体" w:cs="宋体"/>
          <w:color w:val="auto"/>
          <w:highlight w:val="none"/>
        </w:rPr>
        <w:t>为止）。</w:t>
      </w:r>
    </w:p>
    <w:p w14:paraId="76896666">
      <w:pPr>
        <w:spacing w:line="500" w:lineRule="exact"/>
        <w:rPr>
          <w:rStyle w:val="78"/>
          <w:rFonts w:hint="eastAsia" w:ascii="宋体" w:hAnsi="宋体" w:cs="宋体"/>
          <w:color w:val="auto"/>
          <w:highlight w:val="none"/>
          <w:u w:val="single"/>
        </w:rPr>
      </w:pPr>
      <w:r>
        <w:rPr>
          <w:rStyle w:val="78"/>
          <w:rFonts w:hint="eastAsia" w:ascii="宋体" w:hAnsi="宋体" w:cs="宋体"/>
          <w:color w:val="auto"/>
          <w:highlight w:val="none"/>
        </w:rPr>
        <w:t xml:space="preserve">       (1)固定资产合计:</w:t>
      </w:r>
      <w:r>
        <w:rPr>
          <w:rStyle w:val="78"/>
          <w:rFonts w:hint="eastAsia" w:ascii="宋体" w:hAnsi="宋体" w:cs="宋体"/>
          <w:color w:val="auto"/>
          <w:highlight w:val="none"/>
          <w:u w:val="single"/>
        </w:rPr>
        <w:t xml:space="preserve">          </w:t>
      </w:r>
    </w:p>
    <w:p w14:paraId="0B9E3BA7">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(2)流动资产合计:</w:t>
      </w:r>
      <w:r>
        <w:rPr>
          <w:rStyle w:val="78"/>
          <w:rFonts w:hint="eastAsia" w:ascii="宋体" w:hAnsi="宋体" w:cs="宋体"/>
          <w:color w:val="auto"/>
          <w:highlight w:val="none"/>
          <w:u w:val="single"/>
        </w:rPr>
        <w:t xml:space="preserve">          </w:t>
      </w:r>
    </w:p>
    <w:p w14:paraId="283E8222">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(3)长期负债合计:</w:t>
      </w:r>
      <w:r>
        <w:rPr>
          <w:rStyle w:val="78"/>
          <w:rFonts w:hint="eastAsia" w:ascii="宋体" w:hAnsi="宋体" w:cs="宋体"/>
          <w:color w:val="auto"/>
          <w:highlight w:val="none"/>
          <w:u w:val="single"/>
        </w:rPr>
        <w:t xml:space="preserve">          </w:t>
      </w:r>
    </w:p>
    <w:p w14:paraId="0DE48AA5">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(4)流动负债合计:</w:t>
      </w:r>
      <w:r>
        <w:rPr>
          <w:rStyle w:val="78"/>
          <w:rFonts w:hint="eastAsia" w:ascii="宋体" w:hAnsi="宋体" w:cs="宋体"/>
          <w:color w:val="auto"/>
          <w:highlight w:val="none"/>
          <w:u w:val="single"/>
        </w:rPr>
        <w:t xml:space="preserve">          </w:t>
      </w:r>
    </w:p>
    <w:p w14:paraId="14D46F18">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F．最近损失表（到 </w:t>
      </w:r>
      <w:r>
        <w:rPr>
          <w:rStyle w:val="78"/>
          <w:rFonts w:hint="eastAsia" w:ascii="宋体" w:hAnsi="宋体" w:cs="宋体"/>
          <w:color w:val="auto"/>
          <w:highlight w:val="none"/>
          <w:u w:val="single"/>
        </w:rPr>
        <w:t>年 月 日</w:t>
      </w:r>
      <w:r>
        <w:rPr>
          <w:rStyle w:val="78"/>
          <w:rFonts w:hint="eastAsia" w:ascii="宋体" w:hAnsi="宋体" w:cs="宋体"/>
          <w:color w:val="auto"/>
          <w:highlight w:val="none"/>
        </w:rPr>
        <w:t>为止）。</w:t>
      </w:r>
    </w:p>
    <w:p w14:paraId="40F1897A">
      <w:pPr>
        <w:spacing w:line="5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(1)本年（期）利润总额累计：</w:t>
      </w:r>
      <w:r>
        <w:rPr>
          <w:rStyle w:val="78"/>
          <w:rFonts w:hint="eastAsia" w:ascii="宋体" w:hAnsi="宋体" w:cs="宋体"/>
          <w:color w:val="auto"/>
          <w:highlight w:val="none"/>
          <w:u w:val="single"/>
        </w:rPr>
        <w:t xml:space="preserve">          </w:t>
      </w:r>
    </w:p>
    <w:p w14:paraId="0C041E05">
      <w:pPr>
        <w:spacing w:line="5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 xml:space="preserve">(2)本年（期）净利润累计： </w:t>
      </w:r>
      <w:r>
        <w:rPr>
          <w:rStyle w:val="78"/>
          <w:rFonts w:hint="eastAsia" w:ascii="宋体" w:hAnsi="宋体" w:cs="宋体"/>
          <w:color w:val="auto"/>
          <w:highlight w:val="none"/>
          <w:u w:val="single"/>
        </w:rPr>
        <w:t xml:space="preserve">          </w:t>
      </w:r>
    </w:p>
    <w:p w14:paraId="7EB89F5E">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2．我方在此声明，我方具备并满足下列各项条款的规定。本声明如有虚假或不实之处，我方将失去合格投标人资格且我方的投标保证金将不予退还。</w:t>
      </w:r>
    </w:p>
    <w:p w14:paraId="6D1A42F8">
      <w:pPr>
        <w:spacing w:line="5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 xml:space="preserve">（1）具有独立承担民事责任的能力； </w:t>
      </w:r>
    </w:p>
    <w:p w14:paraId="7A2293F3">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（2）具有良好的商业信誉和健全的财务会计制度； </w:t>
      </w:r>
    </w:p>
    <w:p w14:paraId="2596E6D2">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（3）具有履行合同所必需的货物和专业技术能力； </w:t>
      </w:r>
    </w:p>
    <w:p w14:paraId="4ABD7D46">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（4）有依法缴纳税收和社会保障资金的良好记录； </w:t>
      </w:r>
    </w:p>
    <w:p w14:paraId="117CCAF7">
      <w:pPr>
        <w:tabs>
          <w:tab w:val="left" w:pos="5355"/>
        </w:tabs>
        <w:spacing w:line="500" w:lineRule="exact"/>
        <w:ind w:firstLine="480"/>
        <w:rPr>
          <w:rStyle w:val="78"/>
          <w:rFonts w:hint="eastAsia" w:ascii="宋体" w:hAnsi="宋体" w:cs="宋体"/>
          <w:color w:val="auto"/>
          <w:highlight w:val="none"/>
        </w:rPr>
      </w:pPr>
      <w:r>
        <w:rPr>
          <w:rStyle w:val="78"/>
          <w:rFonts w:hint="eastAsia" w:ascii="宋体" w:hAnsi="宋体" w:cs="宋体"/>
          <w:color w:val="auto"/>
          <w:highlight w:val="none"/>
        </w:rPr>
        <w:t>（5）近三年内，在经营活动中没有重大违法记录；</w:t>
      </w:r>
    </w:p>
    <w:p w14:paraId="77D0647F">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3．最近三年投标货物在国内主要用户的名称和地址：</w:t>
      </w:r>
    </w:p>
    <w:tbl>
      <w:tblPr>
        <w:tblStyle w:val="25"/>
        <w:tblW w:w="8618" w:type="dxa"/>
        <w:tblInd w:w="36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407"/>
        <w:gridCol w:w="2299"/>
        <w:gridCol w:w="1045"/>
        <w:gridCol w:w="1463"/>
        <w:gridCol w:w="1404"/>
      </w:tblGrid>
      <w:tr w14:paraId="7BFDC2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Pr>
        <w:tc>
          <w:tcPr>
            <w:tcW w:w="2407" w:type="dxa"/>
            <w:noWrap w:val="0"/>
            <w:vAlign w:val="top"/>
          </w:tcPr>
          <w:p w14:paraId="47DD851D">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用户名称和地址</w:t>
            </w:r>
          </w:p>
        </w:tc>
        <w:tc>
          <w:tcPr>
            <w:tcW w:w="2299" w:type="dxa"/>
            <w:noWrap w:val="0"/>
            <w:vAlign w:val="top"/>
          </w:tcPr>
          <w:p w14:paraId="20E54087">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销售项目名称、规格</w:t>
            </w:r>
          </w:p>
        </w:tc>
        <w:tc>
          <w:tcPr>
            <w:tcW w:w="1045" w:type="dxa"/>
            <w:noWrap w:val="0"/>
            <w:vAlign w:val="top"/>
          </w:tcPr>
          <w:p w14:paraId="0660B98D">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数量</w:t>
            </w:r>
          </w:p>
        </w:tc>
        <w:tc>
          <w:tcPr>
            <w:tcW w:w="1463" w:type="dxa"/>
            <w:noWrap w:val="0"/>
            <w:vAlign w:val="top"/>
          </w:tcPr>
          <w:p w14:paraId="29F62E1C">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服务日期</w:t>
            </w:r>
          </w:p>
        </w:tc>
        <w:tc>
          <w:tcPr>
            <w:tcW w:w="1404" w:type="dxa"/>
            <w:noWrap w:val="0"/>
            <w:vAlign w:val="top"/>
          </w:tcPr>
          <w:p w14:paraId="1D7EAECA">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服务状况</w:t>
            </w:r>
          </w:p>
        </w:tc>
      </w:tr>
      <w:tr w14:paraId="7A5D17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Pr>
        <w:tc>
          <w:tcPr>
            <w:tcW w:w="2407" w:type="dxa"/>
            <w:noWrap w:val="0"/>
            <w:vAlign w:val="top"/>
          </w:tcPr>
          <w:p w14:paraId="7C710363">
            <w:pPr>
              <w:spacing w:line="500" w:lineRule="exact"/>
              <w:rPr>
                <w:rStyle w:val="78"/>
                <w:rFonts w:hint="eastAsia" w:ascii="宋体" w:hAnsi="宋体" w:cs="宋体"/>
                <w:color w:val="auto"/>
                <w:highlight w:val="none"/>
              </w:rPr>
            </w:pPr>
          </w:p>
        </w:tc>
        <w:tc>
          <w:tcPr>
            <w:tcW w:w="2299" w:type="dxa"/>
            <w:noWrap w:val="0"/>
            <w:vAlign w:val="top"/>
          </w:tcPr>
          <w:p w14:paraId="38D6503F">
            <w:pPr>
              <w:spacing w:line="500" w:lineRule="exact"/>
              <w:rPr>
                <w:rStyle w:val="78"/>
                <w:rFonts w:hint="eastAsia" w:ascii="宋体" w:hAnsi="宋体" w:cs="宋体"/>
                <w:color w:val="auto"/>
                <w:highlight w:val="none"/>
              </w:rPr>
            </w:pPr>
          </w:p>
        </w:tc>
        <w:tc>
          <w:tcPr>
            <w:tcW w:w="1045" w:type="dxa"/>
            <w:noWrap w:val="0"/>
            <w:vAlign w:val="top"/>
          </w:tcPr>
          <w:p w14:paraId="1DAB1B7C">
            <w:pPr>
              <w:spacing w:line="500" w:lineRule="exact"/>
              <w:rPr>
                <w:rStyle w:val="78"/>
                <w:rFonts w:hint="eastAsia" w:ascii="宋体" w:hAnsi="宋体" w:cs="宋体"/>
                <w:color w:val="auto"/>
                <w:highlight w:val="none"/>
              </w:rPr>
            </w:pPr>
          </w:p>
        </w:tc>
        <w:tc>
          <w:tcPr>
            <w:tcW w:w="1463" w:type="dxa"/>
            <w:noWrap w:val="0"/>
            <w:vAlign w:val="top"/>
          </w:tcPr>
          <w:p w14:paraId="2A6C3784">
            <w:pPr>
              <w:spacing w:line="500" w:lineRule="exact"/>
              <w:rPr>
                <w:rStyle w:val="78"/>
                <w:rFonts w:hint="eastAsia" w:ascii="宋体" w:hAnsi="宋体" w:cs="宋体"/>
                <w:color w:val="auto"/>
                <w:highlight w:val="none"/>
              </w:rPr>
            </w:pPr>
          </w:p>
        </w:tc>
        <w:tc>
          <w:tcPr>
            <w:tcW w:w="1404" w:type="dxa"/>
            <w:noWrap w:val="0"/>
            <w:vAlign w:val="top"/>
          </w:tcPr>
          <w:p w14:paraId="58066C5C">
            <w:pPr>
              <w:spacing w:line="500" w:lineRule="exact"/>
              <w:rPr>
                <w:rStyle w:val="78"/>
                <w:rFonts w:hint="eastAsia" w:ascii="宋体" w:hAnsi="宋体" w:cs="宋体"/>
                <w:color w:val="auto"/>
                <w:highlight w:val="none"/>
              </w:rPr>
            </w:pPr>
          </w:p>
        </w:tc>
      </w:tr>
      <w:tr w14:paraId="172851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Pr>
        <w:tc>
          <w:tcPr>
            <w:tcW w:w="2407" w:type="dxa"/>
            <w:noWrap w:val="0"/>
            <w:vAlign w:val="top"/>
          </w:tcPr>
          <w:p w14:paraId="5490F127">
            <w:pPr>
              <w:spacing w:line="500" w:lineRule="exact"/>
              <w:rPr>
                <w:rStyle w:val="78"/>
                <w:rFonts w:hint="eastAsia" w:ascii="宋体" w:hAnsi="宋体" w:cs="宋体"/>
                <w:color w:val="auto"/>
                <w:highlight w:val="none"/>
              </w:rPr>
            </w:pPr>
          </w:p>
        </w:tc>
        <w:tc>
          <w:tcPr>
            <w:tcW w:w="2299" w:type="dxa"/>
            <w:noWrap w:val="0"/>
            <w:vAlign w:val="top"/>
          </w:tcPr>
          <w:p w14:paraId="7F2B2A11">
            <w:pPr>
              <w:spacing w:line="500" w:lineRule="exact"/>
              <w:rPr>
                <w:rStyle w:val="78"/>
                <w:rFonts w:hint="eastAsia" w:ascii="宋体" w:hAnsi="宋体" w:cs="宋体"/>
                <w:color w:val="auto"/>
                <w:highlight w:val="none"/>
              </w:rPr>
            </w:pPr>
          </w:p>
        </w:tc>
        <w:tc>
          <w:tcPr>
            <w:tcW w:w="1045" w:type="dxa"/>
            <w:noWrap w:val="0"/>
            <w:vAlign w:val="top"/>
          </w:tcPr>
          <w:p w14:paraId="3B73F0B8">
            <w:pPr>
              <w:spacing w:line="500" w:lineRule="exact"/>
              <w:rPr>
                <w:rStyle w:val="78"/>
                <w:rFonts w:hint="eastAsia" w:ascii="宋体" w:hAnsi="宋体" w:cs="宋体"/>
                <w:color w:val="auto"/>
                <w:highlight w:val="none"/>
              </w:rPr>
            </w:pPr>
          </w:p>
        </w:tc>
        <w:tc>
          <w:tcPr>
            <w:tcW w:w="1463" w:type="dxa"/>
            <w:noWrap w:val="0"/>
            <w:vAlign w:val="top"/>
          </w:tcPr>
          <w:p w14:paraId="57A3B24F">
            <w:pPr>
              <w:spacing w:line="500" w:lineRule="exact"/>
              <w:rPr>
                <w:rStyle w:val="78"/>
                <w:rFonts w:hint="eastAsia" w:ascii="宋体" w:hAnsi="宋体" w:cs="宋体"/>
                <w:color w:val="auto"/>
                <w:highlight w:val="none"/>
              </w:rPr>
            </w:pPr>
          </w:p>
        </w:tc>
        <w:tc>
          <w:tcPr>
            <w:tcW w:w="1404" w:type="dxa"/>
            <w:noWrap w:val="0"/>
            <w:vAlign w:val="top"/>
          </w:tcPr>
          <w:p w14:paraId="41BB4B37">
            <w:pPr>
              <w:spacing w:line="500" w:lineRule="exact"/>
              <w:rPr>
                <w:rStyle w:val="78"/>
                <w:rFonts w:hint="eastAsia" w:ascii="宋体" w:hAnsi="宋体" w:cs="宋体"/>
                <w:color w:val="auto"/>
                <w:highlight w:val="none"/>
              </w:rPr>
            </w:pPr>
          </w:p>
        </w:tc>
      </w:tr>
      <w:tr w14:paraId="2AD141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Pr>
        <w:tc>
          <w:tcPr>
            <w:tcW w:w="2407" w:type="dxa"/>
            <w:noWrap w:val="0"/>
            <w:vAlign w:val="top"/>
          </w:tcPr>
          <w:p w14:paraId="19C13943">
            <w:pPr>
              <w:spacing w:line="500" w:lineRule="exact"/>
              <w:rPr>
                <w:rStyle w:val="78"/>
                <w:rFonts w:hint="eastAsia" w:ascii="宋体" w:hAnsi="宋体" w:cs="宋体"/>
                <w:color w:val="auto"/>
                <w:highlight w:val="none"/>
              </w:rPr>
            </w:pPr>
          </w:p>
        </w:tc>
        <w:tc>
          <w:tcPr>
            <w:tcW w:w="2299" w:type="dxa"/>
            <w:noWrap w:val="0"/>
            <w:vAlign w:val="top"/>
          </w:tcPr>
          <w:p w14:paraId="054ABC39">
            <w:pPr>
              <w:spacing w:line="500" w:lineRule="exact"/>
              <w:rPr>
                <w:rStyle w:val="78"/>
                <w:rFonts w:hint="eastAsia" w:ascii="宋体" w:hAnsi="宋体" w:cs="宋体"/>
                <w:color w:val="auto"/>
                <w:highlight w:val="none"/>
              </w:rPr>
            </w:pPr>
          </w:p>
        </w:tc>
        <w:tc>
          <w:tcPr>
            <w:tcW w:w="1045" w:type="dxa"/>
            <w:noWrap w:val="0"/>
            <w:vAlign w:val="top"/>
          </w:tcPr>
          <w:p w14:paraId="05A6EE63">
            <w:pPr>
              <w:spacing w:line="500" w:lineRule="exact"/>
              <w:rPr>
                <w:rStyle w:val="78"/>
                <w:rFonts w:hint="eastAsia" w:ascii="宋体" w:hAnsi="宋体" w:cs="宋体"/>
                <w:color w:val="auto"/>
                <w:highlight w:val="none"/>
              </w:rPr>
            </w:pPr>
          </w:p>
        </w:tc>
        <w:tc>
          <w:tcPr>
            <w:tcW w:w="1463" w:type="dxa"/>
            <w:noWrap w:val="0"/>
            <w:vAlign w:val="top"/>
          </w:tcPr>
          <w:p w14:paraId="4612B25B">
            <w:pPr>
              <w:spacing w:line="500" w:lineRule="exact"/>
              <w:rPr>
                <w:rStyle w:val="78"/>
                <w:rFonts w:hint="eastAsia" w:ascii="宋体" w:hAnsi="宋体" w:cs="宋体"/>
                <w:color w:val="auto"/>
                <w:highlight w:val="none"/>
              </w:rPr>
            </w:pPr>
          </w:p>
        </w:tc>
        <w:tc>
          <w:tcPr>
            <w:tcW w:w="1404" w:type="dxa"/>
            <w:noWrap w:val="0"/>
            <w:vAlign w:val="top"/>
          </w:tcPr>
          <w:p w14:paraId="5EA9F051">
            <w:pPr>
              <w:spacing w:line="500" w:lineRule="exact"/>
              <w:rPr>
                <w:rStyle w:val="78"/>
                <w:rFonts w:hint="eastAsia" w:ascii="宋体" w:hAnsi="宋体" w:cs="宋体"/>
                <w:color w:val="auto"/>
                <w:highlight w:val="none"/>
              </w:rPr>
            </w:pPr>
          </w:p>
        </w:tc>
      </w:tr>
    </w:tbl>
    <w:p w14:paraId="477685D1">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4. 法人营业执照见附件4－4。</w:t>
      </w:r>
    </w:p>
    <w:p w14:paraId="027EC5F6">
      <w:pPr>
        <w:spacing w:line="5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就我方全部所知，兹证明上述声明是真实、正确的，并已提供了全部现有资料和数据，我方同意根据贵方要求出示文件予以证实。</w:t>
      </w:r>
    </w:p>
    <w:p w14:paraId="3C7CC19B">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投标人（全称并加盖公章）：</w:t>
      </w:r>
      <w:r>
        <w:rPr>
          <w:rStyle w:val="78"/>
          <w:rFonts w:hint="eastAsia" w:ascii="宋体" w:hAnsi="宋体" w:cs="宋体"/>
          <w:color w:val="auto"/>
          <w:highlight w:val="none"/>
          <w:u w:val="single"/>
        </w:rPr>
        <w:t xml:space="preserve">          </w:t>
      </w:r>
    </w:p>
    <w:p w14:paraId="163E1202">
      <w:pPr>
        <w:spacing w:line="500" w:lineRule="exact"/>
        <w:rPr>
          <w:rStyle w:val="78"/>
          <w:rFonts w:hint="eastAsia" w:ascii="宋体" w:hAnsi="宋体" w:cs="宋体"/>
          <w:color w:val="auto"/>
          <w:highlight w:val="none"/>
          <w:u w:val="single"/>
        </w:rPr>
      </w:pPr>
      <w:r>
        <w:rPr>
          <w:rStyle w:val="78"/>
          <w:rFonts w:hint="eastAsia" w:ascii="宋体" w:hAnsi="宋体" w:cs="宋体"/>
          <w:color w:val="auto"/>
          <w:highlight w:val="none"/>
        </w:rPr>
        <w:t xml:space="preserve">    投标人代表签字：</w:t>
      </w:r>
      <w:r>
        <w:rPr>
          <w:rStyle w:val="78"/>
          <w:rFonts w:hint="eastAsia" w:ascii="宋体" w:hAnsi="宋体" w:cs="宋体"/>
          <w:color w:val="auto"/>
          <w:highlight w:val="none"/>
          <w:u w:val="single"/>
        </w:rPr>
        <w:t xml:space="preserve">          </w:t>
      </w:r>
    </w:p>
    <w:p w14:paraId="5A407C04">
      <w:pPr>
        <w:spacing w:line="500" w:lineRule="exact"/>
        <w:rPr>
          <w:rStyle w:val="78"/>
          <w:rFonts w:hint="eastAsia" w:ascii="宋体" w:hAnsi="宋体" w:cs="宋体"/>
          <w:color w:val="auto"/>
          <w:highlight w:val="none"/>
          <w:u w:val="single"/>
        </w:rPr>
      </w:pPr>
      <w:r>
        <w:rPr>
          <w:rStyle w:val="78"/>
          <w:rFonts w:hint="eastAsia" w:ascii="宋体" w:hAnsi="宋体" w:cs="宋体"/>
          <w:color w:val="auto"/>
          <w:highlight w:val="none"/>
        </w:rPr>
        <w:t xml:space="preserve">    日      期：</w:t>
      </w:r>
      <w:r>
        <w:rPr>
          <w:rStyle w:val="78"/>
          <w:rFonts w:hint="eastAsia" w:ascii="宋体" w:hAnsi="宋体" w:cs="宋体"/>
          <w:color w:val="auto"/>
          <w:highlight w:val="none"/>
          <w:u w:val="single"/>
        </w:rPr>
        <w:t xml:space="preserve">  年   月   日</w:t>
      </w:r>
    </w:p>
    <w:p w14:paraId="26818FC0">
      <w:pPr>
        <w:spacing w:line="5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传      真：</w:t>
      </w:r>
      <w:r>
        <w:rPr>
          <w:rStyle w:val="78"/>
          <w:rFonts w:hint="eastAsia" w:ascii="宋体" w:hAnsi="宋体" w:cs="宋体"/>
          <w:color w:val="auto"/>
          <w:highlight w:val="none"/>
          <w:u w:val="single"/>
        </w:rPr>
        <w:t xml:space="preserve">          </w:t>
      </w:r>
    </w:p>
    <w:p w14:paraId="5DEF3399">
      <w:pPr>
        <w:spacing w:line="500" w:lineRule="exact"/>
        <w:ind w:firstLine="480" w:firstLineChars="200"/>
        <w:rPr>
          <w:rStyle w:val="78"/>
          <w:rFonts w:hint="eastAsia" w:ascii="宋体" w:hAnsi="宋体" w:cs="宋体"/>
          <w:color w:val="auto"/>
          <w:highlight w:val="none"/>
          <w:u w:val="single"/>
        </w:rPr>
      </w:pPr>
      <w:r>
        <w:rPr>
          <w:rStyle w:val="78"/>
          <w:rFonts w:hint="eastAsia" w:ascii="宋体" w:hAnsi="宋体" w:cs="宋体"/>
          <w:color w:val="auto"/>
          <w:highlight w:val="none"/>
        </w:rPr>
        <w:t>电      话：</w:t>
      </w:r>
      <w:r>
        <w:rPr>
          <w:rStyle w:val="78"/>
          <w:rFonts w:hint="eastAsia" w:ascii="宋体" w:hAnsi="宋体" w:cs="宋体"/>
          <w:color w:val="auto"/>
          <w:highlight w:val="none"/>
          <w:u w:val="single"/>
        </w:rPr>
        <w:t xml:space="preserve">          </w:t>
      </w:r>
    </w:p>
    <w:p w14:paraId="341C75D7">
      <w:pPr>
        <w:spacing w:line="500" w:lineRule="exact"/>
        <w:ind w:firstLine="480" w:firstLineChars="200"/>
        <w:jc w:val="right"/>
        <w:rPr>
          <w:rStyle w:val="78"/>
          <w:rFonts w:hint="eastAsia" w:ascii="宋体" w:hAnsi="宋体" w:cs="宋体"/>
          <w:color w:val="auto"/>
          <w:highlight w:val="none"/>
        </w:rPr>
      </w:pPr>
      <w:r>
        <w:rPr>
          <w:rStyle w:val="78"/>
          <w:rFonts w:hint="eastAsia" w:ascii="宋体" w:hAnsi="宋体" w:cs="宋体"/>
          <w:color w:val="auto"/>
          <w:highlight w:val="none"/>
          <w:u w:val="single"/>
        </w:rPr>
        <w:br w:type="page"/>
      </w:r>
    </w:p>
    <w:p w14:paraId="0DD137F7">
      <w:pPr>
        <w:pStyle w:val="284"/>
        <w:spacing w:line="500" w:lineRule="exact"/>
        <w:jc w:val="center"/>
        <w:rPr>
          <w:rStyle w:val="78"/>
          <w:rFonts w:hint="eastAsia" w:ascii="宋体" w:hAnsi="宋体" w:cs="宋体"/>
          <w:color w:val="auto"/>
          <w:sz w:val="28"/>
          <w:highlight w:val="none"/>
        </w:rPr>
      </w:pPr>
      <w:r>
        <w:rPr>
          <w:rStyle w:val="78"/>
          <w:rFonts w:hint="eastAsia" w:ascii="宋体" w:hAnsi="宋体" w:cs="宋体"/>
          <w:b/>
          <w:color w:val="auto"/>
          <w:sz w:val="36"/>
          <w:highlight w:val="none"/>
        </w:rPr>
        <w:t>（</w:t>
      </w:r>
      <w:r>
        <w:rPr>
          <w:rStyle w:val="78"/>
          <w:rFonts w:hint="eastAsia" w:ascii="宋体" w:hAnsi="宋体" w:cs="宋体"/>
          <w:b/>
          <w:color w:val="auto"/>
          <w:sz w:val="36"/>
          <w:szCs w:val="22"/>
          <w:highlight w:val="none"/>
        </w:rPr>
        <w:t>4-3</w:t>
      </w:r>
      <w:r>
        <w:rPr>
          <w:rStyle w:val="78"/>
          <w:rFonts w:hint="eastAsia" w:ascii="宋体" w:hAnsi="宋体" w:cs="宋体"/>
          <w:b/>
          <w:color w:val="auto"/>
          <w:sz w:val="36"/>
          <w:highlight w:val="none"/>
        </w:rPr>
        <w:t>）法定代表人授权书</w:t>
      </w:r>
    </w:p>
    <w:p w14:paraId="45D505D8">
      <w:pPr>
        <w:pStyle w:val="244"/>
        <w:spacing w:before="0" w:line="500" w:lineRule="exact"/>
        <w:rPr>
          <w:rStyle w:val="78"/>
          <w:rFonts w:hint="eastAsia" w:ascii="宋体" w:hAnsi="宋体" w:eastAsia="宋体" w:cs="宋体"/>
          <w:color w:val="auto"/>
          <w:szCs w:val="24"/>
          <w:highlight w:val="none"/>
        </w:rPr>
      </w:pPr>
    </w:p>
    <w:p w14:paraId="701064A4">
      <w:pPr>
        <w:spacing w:line="500" w:lineRule="exact"/>
        <w:rPr>
          <w:rStyle w:val="78"/>
          <w:rFonts w:hint="eastAsia" w:ascii="宋体" w:hAnsi="宋体" w:cs="宋体"/>
          <w:color w:val="auto"/>
          <w:highlight w:val="none"/>
        </w:rPr>
      </w:pPr>
      <w:r>
        <w:rPr>
          <w:rStyle w:val="78"/>
          <w:rFonts w:hint="eastAsia" w:ascii="宋体" w:hAnsi="宋体" w:cs="宋体"/>
          <w:bCs/>
          <w:color w:val="auto"/>
          <w:highlight w:val="none"/>
        </w:rPr>
        <w:t>福建信发招标代理有限公司</w:t>
      </w:r>
      <w:r>
        <w:rPr>
          <w:rStyle w:val="78"/>
          <w:rFonts w:hint="eastAsia" w:ascii="宋体" w:hAnsi="宋体" w:cs="宋体"/>
          <w:color w:val="auto"/>
          <w:highlight w:val="none"/>
        </w:rPr>
        <w:t>：</w:t>
      </w:r>
    </w:p>
    <w:p w14:paraId="0227A348">
      <w:pPr>
        <w:pStyle w:val="87"/>
        <w:snapToGrid w:val="0"/>
        <w:spacing w:line="500" w:lineRule="exact"/>
        <w:ind w:firstLine="480" w:firstLineChars="20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u w:val="single"/>
        </w:rPr>
        <w:t>（投标人全称）</w:t>
      </w:r>
      <w:r>
        <w:rPr>
          <w:rStyle w:val="78"/>
          <w:rFonts w:hint="eastAsia" w:ascii="宋体" w:hAnsi="宋体" w:cs="宋体"/>
          <w:color w:val="auto"/>
          <w:szCs w:val="24"/>
          <w:highlight w:val="none"/>
        </w:rPr>
        <w:t>法定代表人 授权</w:t>
      </w:r>
      <w:r>
        <w:rPr>
          <w:rStyle w:val="78"/>
          <w:rFonts w:hint="eastAsia" w:ascii="宋体" w:hAnsi="宋体" w:cs="宋体"/>
          <w:color w:val="auto"/>
          <w:szCs w:val="24"/>
          <w:highlight w:val="none"/>
          <w:u w:val="single"/>
        </w:rPr>
        <w:t xml:space="preserve">  （投标人代表姓名）</w:t>
      </w:r>
      <w:r>
        <w:rPr>
          <w:rStyle w:val="78"/>
          <w:rFonts w:hint="eastAsia" w:ascii="宋体" w:hAnsi="宋体" w:cs="宋体"/>
          <w:color w:val="auto"/>
          <w:szCs w:val="24"/>
          <w:highlight w:val="none"/>
        </w:rPr>
        <w:t>为投标人的委托代理人，代表本公司参加贵司组织的项目</w:t>
      </w:r>
      <w:r>
        <w:rPr>
          <w:rStyle w:val="78"/>
          <w:rFonts w:hint="eastAsia" w:ascii="宋体" w:hAnsi="宋体" w:cs="宋体"/>
          <w:color w:val="auto"/>
          <w:szCs w:val="24"/>
          <w:highlight w:val="none"/>
          <w:u w:val="single"/>
        </w:rPr>
        <w:t>（项目编号）</w:t>
      </w:r>
      <w:r>
        <w:rPr>
          <w:rStyle w:val="78"/>
          <w:rFonts w:hint="eastAsia" w:ascii="宋体" w:hAnsi="宋体" w:cs="宋体"/>
          <w:color w:val="auto"/>
          <w:szCs w:val="24"/>
          <w:highlight w:val="none"/>
        </w:rPr>
        <w:t>招标活动，全权代表本公司处理投标过程的一切事宜，包括但不限于：投标、参与开标、谈判、签约等。投标人的委托代理人在投标过程中所签署的一切文件和处理与之有关的一切事务，本公司均予以认可并对此承担责任。投标人的委托代理人无转委权。特此授权。</w:t>
      </w:r>
    </w:p>
    <w:p w14:paraId="17C4BE81">
      <w:pPr>
        <w:pStyle w:val="87"/>
        <w:snapToGrid w:val="0"/>
        <w:spacing w:line="500" w:lineRule="exact"/>
        <w:ind w:firstLine="480" w:firstLineChars="20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本授权书自出具之日起生效。</w:t>
      </w:r>
    </w:p>
    <w:p w14:paraId="55F401FA">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投标人的委托代理人：</w:t>
      </w:r>
      <w:r>
        <w:rPr>
          <w:rStyle w:val="78"/>
          <w:rFonts w:hint="eastAsia" w:ascii="宋体" w:hAnsi="宋体" w:cs="宋体"/>
          <w:color w:val="auto"/>
          <w:highlight w:val="none"/>
          <w:u w:val="single"/>
        </w:rPr>
        <w:t xml:space="preserve">          </w:t>
      </w:r>
      <w:r>
        <w:rPr>
          <w:rStyle w:val="78"/>
          <w:rFonts w:hint="eastAsia" w:ascii="宋体" w:hAnsi="宋体" w:cs="宋体"/>
          <w:color w:val="auto"/>
          <w:highlight w:val="none"/>
        </w:rPr>
        <w:t>性别：</w:t>
      </w:r>
      <w:r>
        <w:rPr>
          <w:rStyle w:val="78"/>
          <w:rFonts w:hint="eastAsia" w:ascii="宋体" w:hAnsi="宋体" w:cs="宋体"/>
          <w:color w:val="auto"/>
          <w:highlight w:val="none"/>
          <w:u w:val="single"/>
        </w:rPr>
        <w:t xml:space="preserve">          </w:t>
      </w:r>
      <w:r>
        <w:rPr>
          <w:rStyle w:val="78"/>
          <w:rFonts w:hint="eastAsia" w:ascii="宋体" w:hAnsi="宋体" w:cs="宋体"/>
          <w:color w:val="auto"/>
          <w:highlight w:val="none"/>
        </w:rPr>
        <w:t xml:space="preserve"> 身份证号：</w:t>
      </w:r>
      <w:r>
        <w:rPr>
          <w:rStyle w:val="78"/>
          <w:rFonts w:hint="eastAsia" w:ascii="宋体" w:hAnsi="宋体" w:cs="宋体"/>
          <w:color w:val="auto"/>
          <w:highlight w:val="none"/>
          <w:u w:val="single"/>
        </w:rPr>
        <w:t xml:space="preserve">          </w:t>
      </w:r>
    </w:p>
    <w:p w14:paraId="4F766F23">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单位：</w:t>
      </w:r>
      <w:r>
        <w:rPr>
          <w:rStyle w:val="78"/>
          <w:rFonts w:hint="eastAsia" w:ascii="宋体" w:hAnsi="宋体" w:cs="宋体"/>
          <w:color w:val="auto"/>
          <w:highlight w:val="none"/>
          <w:u w:val="single"/>
        </w:rPr>
        <w:t xml:space="preserve">          </w:t>
      </w:r>
      <w:r>
        <w:rPr>
          <w:rStyle w:val="78"/>
          <w:rFonts w:hint="eastAsia" w:ascii="宋体" w:hAnsi="宋体" w:cs="宋体"/>
          <w:color w:val="auto"/>
          <w:highlight w:val="none"/>
        </w:rPr>
        <w:t>部门：</w:t>
      </w:r>
      <w:r>
        <w:rPr>
          <w:rStyle w:val="78"/>
          <w:rFonts w:hint="eastAsia" w:ascii="宋体" w:hAnsi="宋体" w:cs="宋体"/>
          <w:color w:val="auto"/>
          <w:highlight w:val="none"/>
          <w:u w:val="single"/>
        </w:rPr>
        <w:t xml:space="preserve">          </w:t>
      </w:r>
      <w:r>
        <w:rPr>
          <w:rStyle w:val="78"/>
          <w:rFonts w:hint="eastAsia" w:ascii="宋体" w:hAnsi="宋体" w:cs="宋体"/>
          <w:color w:val="auto"/>
          <w:highlight w:val="none"/>
        </w:rPr>
        <w:t xml:space="preserve">   职务：</w:t>
      </w:r>
      <w:r>
        <w:rPr>
          <w:rStyle w:val="78"/>
          <w:rFonts w:hint="eastAsia" w:ascii="宋体" w:hAnsi="宋体" w:cs="宋体"/>
          <w:color w:val="auto"/>
          <w:highlight w:val="none"/>
          <w:u w:val="single"/>
        </w:rPr>
        <w:t xml:space="preserve">          </w:t>
      </w:r>
    </w:p>
    <w:p w14:paraId="546F1EB4">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详细通讯地址： </w:t>
      </w:r>
      <w:r>
        <w:rPr>
          <w:rStyle w:val="78"/>
          <w:rFonts w:hint="eastAsia" w:ascii="宋体" w:hAnsi="宋体" w:cs="宋体"/>
          <w:color w:val="auto"/>
          <w:highlight w:val="none"/>
          <w:u w:val="single"/>
        </w:rPr>
        <w:t xml:space="preserve">            </w:t>
      </w:r>
      <w:r>
        <w:rPr>
          <w:rStyle w:val="78"/>
          <w:rFonts w:hint="eastAsia" w:ascii="宋体" w:hAnsi="宋体" w:cs="宋体"/>
          <w:color w:val="auto"/>
          <w:highlight w:val="none"/>
        </w:rPr>
        <w:t xml:space="preserve"> 邮政编码:</w:t>
      </w:r>
      <w:r>
        <w:rPr>
          <w:rStyle w:val="78"/>
          <w:rFonts w:hint="eastAsia" w:ascii="宋体" w:hAnsi="宋体" w:cs="宋体"/>
          <w:color w:val="auto"/>
          <w:highlight w:val="none"/>
          <w:u w:val="single"/>
        </w:rPr>
        <w:t xml:space="preserve">          </w:t>
      </w:r>
      <w:r>
        <w:rPr>
          <w:rStyle w:val="78"/>
          <w:rFonts w:hint="eastAsia" w:ascii="宋体" w:hAnsi="宋体" w:cs="宋体"/>
          <w:color w:val="auto"/>
          <w:highlight w:val="none"/>
        </w:rPr>
        <w:t xml:space="preserve">   电话：</w:t>
      </w:r>
      <w:r>
        <w:rPr>
          <w:rStyle w:val="78"/>
          <w:rFonts w:hint="eastAsia" w:ascii="宋体" w:hAnsi="宋体" w:cs="宋体"/>
          <w:color w:val="auto"/>
          <w:highlight w:val="none"/>
          <w:u w:val="single"/>
        </w:rPr>
        <w:t xml:space="preserve">          </w:t>
      </w:r>
    </w:p>
    <w:p w14:paraId="69442A6A">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附：法人身份证复印件（正反两面）、被授权人身份证复印件（正反两面）</w:t>
      </w:r>
    </w:p>
    <w:p w14:paraId="15401A2B">
      <w:pPr>
        <w:spacing w:line="500" w:lineRule="exact"/>
        <w:ind w:firstLine="3600" w:firstLineChars="1500"/>
        <w:rPr>
          <w:rStyle w:val="78"/>
          <w:rFonts w:hint="eastAsia" w:ascii="宋体" w:hAnsi="宋体" w:cs="宋体"/>
          <w:color w:val="auto"/>
          <w:highlight w:val="none"/>
        </w:rPr>
      </w:pPr>
      <w:r>
        <w:rPr>
          <w:rStyle w:val="78"/>
          <w:rFonts w:hint="eastAsia" w:ascii="宋体" w:hAnsi="宋体" w:cs="宋体"/>
          <w:color w:val="auto"/>
          <w:highlight w:val="none"/>
        </w:rPr>
        <w:t>授权人</w:t>
      </w:r>
    </w:p>
    <w:p w14:paraId="0CC19DC5">
      <w:pPr>
        <w:spacing w:line="500" w:lineRule="exact"/>
        <w:ind w:firstLine="3600" w:firstLineChars="1500"/>
        <w:rPr>
          <w:rStyle w:val="78"/>
          <w:rFonts w:hint="eastAsia" w:ascii="宋体" w:hAnsi="宋体" w:cs="宋体"/>
          <w:color w:val="auto"/>
          <w:highlight w:val="none"/>
        </w:rPr>
      </w:pPr>
      <w:r>
        <w:rPr>
          <w:rStyle w:val="78"/>
          <w:rFonts w:hint="eastAsia" w:ascii="宋体" w:hAnsi="宋体" w:cs="宋体"/>
          <w:color w:val="auto"/>
          <w:highlight w:val="none"/>
        </w:rPr>
        <w:t>投标人（全称并加盖公章）：</w:t>
      </w:r>
    </w:p>
    <w:p w14:paraId="2068F389">
      <w:pPr>
        <w:spacing w:line="500" w:lineRule="exact"/>
        <w:rPr>
          <w:rStyle w:val="78"/>
          <w:rFonts w:hint="eastAsia" w:ascii="宋体" w:hAnsi="宋体" w:cs="宋体"/>
          <w:color w:val="auto"/>
          <w:highlight w:val="none"/>
        </w:rPr>
      </w:pPr>
    </w:p>
    <w:p w14:paraId="752698BE">
      <w:pPr>
        <w:spacing w:line="500" w:lineRule="exact"/>
        <w:ind w:firstLine="3600" w:firstLineChars="1500"/>
        <w:rPr>
          <w:rStyle w:val="78"/>
          <w:rFonts w:hint="eastAsia" w:ascii="宋体" w:hAnsi="宋体" w:cs="宋体"/>
          <w:color w:val="auto"/>
          <w:highlight w:val="none"/>
        </w:rPr>
      </w:pPr>
      <w:r>
        <w:rPr>
          <w:rStyle w:val="78"/>
          <w:rFonts w:hint="eastAsia" w:ascii="宋体" w:hAnsi="宋体" w:cs="宋体"/>
          <w:color w:val="auto"/>
          <w:highlight w:val="none"/>
        </w:rPr>
        <w:t>法定代表人</w:t>
      </w:r>
      <w:r>
        <w:rPr>
          <w:rStyle w:val="78"/>
          <w:rFonts w:hint="eastAsia" w:ascii="宋体" w:hAnsi="宋体" w:cs="宋体"/>
          <w:color w:val="auto"/>
          <w:highlight w:val="none"/>
          <w:lang w:val="en-US" w:eastAsia="zh-CN"/>
        </w:rPr>
        <w:t>签字或盖章</w:t>
      </w:r>
      <w:r>
        <w:rPr>
          <w:rStyle w:val="78"/>
          <w:rFonts w:hint="eastAsia" w:ascii="宋体" w:hAnsi="宋体" w:cs="宋体"/>
          <w:color w:val="auto"/>
          <w:highlight w:val="none"/>
        </w:rPr>
        <w:t>：</w:t>
      </w:r>
      <w:r>
        <w:rPr>
          <w:rStyle w:val="78"/>
          <w:rFonts w:hint="eastAsia" w:ascii="宋体" w:hAnsi="宋体" w:cs="宋体"/>
          <w:color w:val="auto"/>
          <w:highlight w:val="none"/>
          <w:u w:val="single"/>
        </w:rPr>
        <w:t xml:space="preserve">          </w:t>
      </w:r>
    </w:p>
    <w:p w14:paraId="50D0771F">
      <w:pPr>
        <w:spacing w:line="500" w:lineRule="exact"/>
        <w:ind w:firstLine="3600" w:firstLineChars="1500"/>
        <w:rPr>
          <w:rStyle w:val="78"/>
          <w:rFonts w:hint="eastAsia" w:ascii="宋体" w:hAnsi="宋体" w:cs="宋体"/>
          <w:color w:val="auto"/>
          <w:highlight w:val="none"/>
        </w:rPr>
      </w:pPr>
      <w:r>
        <w:rPr>
          <w:rStyle w:val="78"/>
          <w:rFonts w:hint="eastAsia" w:ascii="宋体" w:hAnsi="宋体" w:cs="宋体"/>
          <w:color w:val="auto"/>
          <w:highlight w:val="none"/>
        </w:rPr>
        <w:t>日     期：</w:t>
      </w:r>
      <w:r>
        <w:rPr>
          <w:rStyle w:val="78"/>
          <w:rFonts w:hint="eastAsia" w:ascii="宋体" w:hAnsi="宋体" w:cs="宋体"/>
          <w:color w:val="auto"/>
          <w:highlight w:val="none"/>
          <w:u w:val="single"/>
        </w:rPr>
        <w:t xml:space="preserve">          </w:t>
      </w:r>
    </w:p>
    <w:p w14:paraId="78735ACF">
      <w:pPr>
        <w:spacing w:line="500" w:lineRule="exact"/>
        <w:rPr>
          <w:rStyle w:val="78"/>
          <w:rFonts w:hint="eastAsia" w:ascii="宋体" w:hAnsi="宋体" w:cs="宋体"/>
          <w:color w:val="auto"/>
          <w:highlight w:val="none"/>
        </w:rPr>
      </w:pPr>
    </w:p>
    <w:p w14:paraId="2F8DC378">
      <w:pPr>
        <w:spacing w:line="500" w:lineRule="exact"/>
        <w:ind w:firstLine="3600" w:firstLineChars="1500"/>
        <w:rPr>
          <w:rStyle w:val="78"/>
          <w:rFonts w:hint="eastAsia" w:ascii="宋体" w:hAnsi="宋体" w:cs="宋体"/>
          <w:color w:val="auto"/>
          <w:highlight w:val="none"/>
        </w:rPr>
      </w:pPr>
      <w:r>
        <w:rPr>
          <w:rStyle w:val="78"/>
          <w:rFonts w:hint="eastAsia" w:ascii="宋体" w:hAnsi="宋体" w:cs="宋体"/>
          <w:color w:val="auto"/>
          <w:highlight w:val="none"/>
        </w:rPr>
        <w:t>被授权人</w:t>
      </w:r>
    </w:p>
    <w:p w14:paraId="4622804C">
      <w:pPr>
        <w:spacing w:line="500" w:lineRule="exact"/>
        <w:ind w:firstLine="3600" w:firstLineChars="1500"/>
        <w:rPr>
          <w:rStyle w:val="78"/>
          <w:rFonts w:hint="eastAsia" w:ascii="宋体" w:hAnsi="宋体" w:cs="宋体"/>
          <w:color w:val="auto"/>
          <w:highlight w:val="none"/>
        </w:rPr>
      </w:pPr>
      <w:r>
        <w:rPr>
          <w:rStyle w:val="78"/>
          <w:rFonts w:hint="eastAsia" w:ascii="宋体" w:hAnsi="宋体" w:cs="宋体"/>
          <w:color w:val="auto"/>
          <w:highlight w:val="none"/>
        </w:rPr>
        <w:t>投标人的委托代理人</w:t>
      </w:r>
      <w:r>
        <w:rPr>
          <w:rStyle w:val="78"/>
          <w:rFonts w:hint="eastAsia" w:ascii="宋体" w:hAnsi="宋体" w:cs="宋体"/>
          <w:color w:val="auto"/>
          <w:highlight w:val="none"/>
          <w:lang w:val="en-US" w:eastAsia="zh-CN"/>
        </w:rPr>
        <w:t>签字或盖章</w:t>
      </w:r>
      <w:r>
        <w:rPr>
          <w:rStyle w:val="78"/>
          <w:rFonts w:hint="eastAsia" w:ascii="宋体" w:hAnsi="宋体" w:cs="宋体"/>
          <w:color w:val="auto"/>
          <w:highlight w:val="none"/>
        </w:rPr>
        <w:t>：</w:t>
      </w:r>
      <w:r>
        <w:rPr>
          <w:rStyle w:val="78"/>
          <w:rFonts w:hint="eastAsia" w:ascii="宋体" w:hAnsi="宋体" w:cs="宋体"/>
          <w:color w:val="auto"/>
          <w:highlight w:val="none"/>
          <w:u w:val="single"/>
        </w:rPr>
        <w:t xml:space="preserve">          </w:t>
      </w:r>
    </w:p>
    <w:p w14:paraId="73A3E156">
      <w:pPr>
        <w:tabs>
          <w:tab w:val="left" w:pos="5355"/>
        </w:tabs>
        <w:spacing w:line="500" w:lineRule="exact"/>
        <w:ind w:firstLine="3720" w:firstLineChars="1550"/>
        <w:rPr>
          <w:rStyle w:val="78"/>
          <w:rFonts w:hint="eastAsia" w:ascii="宋体" w:hAnsi="宋体" w:cs="宋体"/>
          <w:color w:val="auto"/>
          <w:highlight w:val="none"/>
          <w:u w:val="single"/>
        </w:rPr>
      </w:pPr>
      <w:r>
        <w:rPr>
          <w:rStyle w:val="78"/>
          <w:rFonts w:hint="eastAsia" w:ascii="宋体" w:hAnsi="宋体" w:cs="宋体"/>
          <w:color w:val="auto"/>
          <w:highlight w:val="none"/>
        </w:rPr>
        <w:t>日     期：</w:t>
      </w:r>
      <w:r>
        <w:rPr>
          <w:rStyle w:val="78"/>
          <w:rFonts w:hint="eastAsia" w:ascii="宋体" w:hAnsi="宋体" w:cs="宋体"/>
          <w:color w:val="auto"/>
          <w:highlight w:val="none"/>
          <w:u w:val="single"/>
        </w:rPr>
        <w:t xml:space="preserve">          </w:t>
      </w:r>
    </w:p>
    <w:p w14:paraId="0FDBF915">
      <w:pPr>
        <w:spacing w:line="500" w:lineRule="exact"/>
        <w:rPr>
          <w:rStyle w:val="78"/>
          <w:rFonts w:hint="eastAsia" w:ascii="宋体" w:hAnsi="宋体" w:cs="宋体"/>
          <w:color w:val="auto"/>
          <w:sz w:val="21"/>
          <w:szCs w:val="21"/>
          <w:highlight w:val="none"/>
        </w:rPr>
      </w:pPr>
      <w:r>
        <w:rPr>
          <w:rStyle w:val="78"/>
          <w:rFonts w:hint="eastAsia" w:ascii="宋体" w:hAnsi="宋体" w:cs="宋体"/>
          <w:color w:val="auto"/>
          <w:sz w:val="21"/>
          <w:szCs w:val="21"/>
          <w:highlight w:val="none"/>
        </w:rPr>
        <w:t>注：法人身份证复印件、被授权人身份证复印件须</w:t>
      </w:r>
      <w:r>
        <w:rPr>
          <w:rStyle w:val="78"/>
          <w:rFonts w:hint="eastAsia" w:ascii="宋体" w:hAnsi="宋体" w:cs="宋体"/>
          <w:bCs/>
          <w:color w:val="auto"/>
          <w:kern w:val="0"/>
          <w:sz w:val="21"/>
          <w:szCs w:val="21"/>
          <w:highlight w:val="none"/>
        </w:rPr>
        <w:t>加盖单位公章，并注明与原件一致。</w:t>
      </w:r>
    </w:p>
    <w:p w14:paraId="6094E761">
      <w:pPr>
        <w:spacing w:line="500" w:lineRule="exact"/>
        <w:rPr>
          <w:rStyle w:val="78"/>
          <w:rFonts w:hint="eastAsia" w:ascii="宋体" w:hAnsi="宋体" w:cs="宋体"/>
          <w:color w:val="auto"/>
          <w:sz w:val="21"/>
          <w:szCs w:val="21"/>
          <w:highlight w:val="none"/>
        </w:rPr>
      </w:pPr>
    </w:p>
    <w:p w14:paraId="4B06304B">
      <w:pPr>
        <w:spacing w:line="360" w:lineRule="auto"/>
        <w:ind w:firstLine="720" w:firstLineChars="300"/>
        <w:jc w:val="center"/>
        <w:rPr>
          <w:rStyle w:val="78"/>
          <w:rFonts w:hint="eastAsia" w:ascii="宋体" w:hAnsi="宋体" w:cs="宋体"/>
          <w:color w:val="auto"/>
          <w:highlight w:val="none"/>
          <w:u w:val="single"/>
        </w:rPr>
      </w:pPr>
      <w:r>
        <w:rPr>
          <w:rStyle w:val="78"/>
          <w:rFonts w:hint="eastAsia" w:ascii="宋体" w:hAnsi="宋体" w:cs="宋体"/>
          <w:color w:val="auto"/>
          <w:highlight w:val="none"/>
          <w:u w:val="single"/>
        </w:rPr>
        <w:br w:type="page"/>
      </w:r>
    </w:p>
    <w:p w14:paraId="5B257C60">
      <w:pPr>
        <w:spacing w:line="360" w:lineRule="auto"/>
        <w:ind w:firstLine="1084" w:firstLineChars="300"/>
        <w:jc w:val="center"/>
        <w:rPr>
          <w:rStyle w:val="78"/>
          <w:rFonts w:hint="eastAsia" w:ascii="宋体" w:hAnsi="宋体" w:cs="宋体"/>
          <w:color w:val="auto"/>
          <w:sz w:val="21"/>
          <w:highlight w:val="none"/>
        </w:rPr>
      </w:pPr>
      <w:r>
        <w:rPr>
          <w:rStyle w:val="78"/>
          <w:rFonts w:hint="eastAsia" w:ascii="宋体" w:hAnsi="宋体" w:cs="宋体"/>
          <w:b/>
          <w:color w:val="auto"/>
          <w:sz w:val="36"/>
          <w:highlight w:val="none"/>
        </w:rPr>
        <w:t>（4-4）有效营业执照副本复印件</w:t>
      </w:r>
    </w:p>
    <w:p w14:paraId="33A7CD2B">
      <w:pPr>
        <w:spacing w:line="500" w:lineRule="exact"/>
        <w:rPr>
          <w:rStyle w:val="78"/>
          <w:rFonts w:hint="eastAsia" w:ascii="宋体" w:hAnsi="宋体" w:cs="宋体"/>
          <w:color w:val="auto"/>
          <w:highlight w:val="none"/>
          <w:u w:val="single"/>
        </w:rPr>
      </w:pPr>
    </w:p>
    <w:p w14:paraId="4D36DE33">
      <w:pPr>
        <w:spacing w:line="500" w:lineRule="exact"/>
        <w:rPr>
          <w:rStyle w:val="78"/>
          <w:rFonts w:hint="eastAsia" w:ascii="宋体" w:hAnsi="宋体" w:cs="宋体"/>
          <w:color w:val="auto"/>
          <w:highlight w:val="none"/>
        </w:rPr>
      </w:pPr>
      <w:r>
        <w:rPr>
          <w:rStyle w:val="78"/>
          <w:rFonts w:hint="eastAsia" w:ascii="宋体" w:hAnsi="宋体" w:cs="宋体"/>
          <w:bCs/>
          <w:color w:val="auto"/>
          <w:highlight w:val="none"/>
        </w:rPr>
        <w:t>福建信发招标代理有限公司</w:t>
      </w:r>
      <w:r>
        <w:rPr>
          <w:rStyle w:val="78"/>
          <w:rFonts w:hint="eastAsia" w:ascii="宋体" w:hAnsi="宋体" w:cs="宋体"/>
          <w:color w:val="auto"/>
          <w:highlight w:val="none"/>
        </w:rPr>
        <w:t>：</w:t>
      </w:r>
    </w:p>
    <w:p w14:paraId="60397483">
      <w:pPr>
        <w:spacing w:line="500" w:lineRule="exact"/>
        <w:rPr>
          <w:rStyle w:val="78"/>
          <w:rFonts w:hint="eastAsia" w:ascii="宋体" w:hAnsi="宋体" w:cs="宋体"/>
          <w:color w:val="auto"/>
          <w:highlight w:val="none"/>
        </w:rPr>
      </w:pPr>
    </w:p>
    <w:p w14:paraId="0DB59D94">
      <w:pPr>
        <w:spacing w:line="5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现附上由（签发机关名称）签发的我方法人营业执照副本复印件，该执照业经年检，真实有效。</w:t>
      </w:r>
    </w:p>
    <w:p w14:paraId="2D610781">
      <w:pPr>
        <w:spacing w:line="500" w:lineRule="exact"/>
        <w:ind w:firstLine="480" w:firstLineChars="200"/>
        <w:rPr>
          <w:rStyle w:val="78"/>
          <w:rFonts w:hint="eastAsia" w:ascii="宋体" w:hAnsi="宋体" w:cs="宋体"/>
          <w:color w:val="auto"/>
          <w:highlight w:val="none"/>
        </w:rPr>
      </w:pPr>
    </w:p>
    <w:p w14:paraId="1908D48F">
      <w:pPr>
        <w:pStyle w:val="69"/>
        <w:spacing w:line="50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（注：提供复印件，需复印包括能说明经年检合格的内容，由企业加盖公章并注明复印件与原件一致。）</w:t>
      </w:r>
    </w:p>
    <w:p w14:paraId="4BDB4A00">
      <w:pPr>
        <w:pStyle w:val="69"/>
        <w:spacing w:line="500" w:lineRule="exact"/>
        <w:ind w:firstLine="480" w:firstLineChars="200"/>
        <w:rPr>
          <w:rStyle w:val="78"/>
          <w:rFonts w:hint="eastAsia" w:ascii="宋体" w:hAnsi="宋体" w:cs="宋体"/>
          <w:color w:val="auto"/>
          <w:highlight w:val="none"/>
        </w:rPr>
      </w:pPr>
    </w:p>
    <w:p w14:paraId="3062DBB3">
      <w:pPr>
        <w:spacing w:line="500" w:lineRule="exact"/>
        <w:rPr>
          <w:rStyle w:val="78"/>
          <w:rFonts w:hint="eastAsia" w:ascii="宋体" w:hAnsi="宋体" w:cs="宋体"/>
          <w:color w:val="auto"/>
          <w:highlight w:val="none"/>
        </w:rPr>
      </w:pPr>
    </w:p>
    <w:p w14:paraId="08DB299A">
      <w:pPr>
        <w:spacing w:line="500" w:lineRule="exact"/>
        <w:rPr>
          <w:rStyle w:val="78"/>
          <w:rFonts w:hint="eastAsia" w:ascii="宋体" w:hAnsi="宋体" w:cs="宋体"/>
          <w:color w:val="auto"/>
          <w:highlight w:val="none"/>
        </w:rPr>
      </w:pPr>
    </w:p>
    <w:p w14:paraId="512D6499">
      <w:pPr>
        <w:spacing w:line="500" w:lineRule="exact"/>
        <w:rPr>
          <w:rStyle w:val="78"/>
          <w:rFonts w:hint="eastAsia" w:ascii="宋体" w:hAnsi="宋体" w:cs="宋体"/>
          <w:color w:val="auto"/>
          <w:highlight w:val="none"/>
        </w:rPr>
      </w:pPr>
    </w:p>
    <w:p w14:paraId="63F69C35">
      <w:pPr>
        <w:spacing w:line="500" w:lineRule="exact"/>
        <w:rPr>
          <w:rStyle w:val="78"/>
          <w:rFonts w:hint="eastAsia" w:ascii="宋体" w:hAnsi="宋体" w:cs="宋体"/>
          <w:color w:val="auto"/>
          <w:highlight w:val="none"/>
        </w:rPr>
      </w:pPr>
    </w:p>
    <w:p w14:paraId="2800B697">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投 标 人（全称并加盖公章）：</w:t>
      </w:r>
    </w:p>
    <w:p w14:paraId="057245C4">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投标人代表签字：</w:t>
      </w:r>
    </w:p>
    <w:p w14:paraId="16246B9F">
      <w:pPr>
        <w:spacing w:line="500" w:lineRule="exact"/>
        <w:rPr>
          <w:rStyle w:val="78"/>
          <w:rFonts w:hint="eastAsia" w:ascii="宋体" w:hAnsi="宋体" w:cs="宋体"/>
          <w:color w:val="auto"/>
          <w:highlight w:val="none"/>
          <w:u w:val="single"/>
        </w:rPr>
      </w:pPr>
      <w:r>
        <w:rPr>
          <w:rStyle w:val="78"/>
          <w:rFonts w:hint="eastAsia" w:ascii="宋体" w:hAnsi="宋体" w:cs="宋体"/>
          <w:color w:val="auto"/>
          <w:highlight w:val="none"/>
        </w:rPr>
        <w:t xml:space="preserve">                         日      期：</w:t>
      </w:r>
    </w:p>
    <w:p w14:paraId="7F0D8E78">
      <w:pPr>
        <w:spacing w:line="500" w:lineRule="exact"/>
        <w:jc w:val="right"/>
        <w:rPr>
          <w:rStyle w:val="78"/>
          <w:rFonts w:hint="eastAsia" w:ascii="宋体" w:hAnsi="宋体" w:cs="宋体"/>
          <w:color w:val="auto"/>
          <w:sz w:val="21"/>
          <w:szCs w:val="21"/>
          <w:highlight w:val="none"/>
        </w:rPr>
      </w:pPr>
      <w:r>
        <w:rPr>
          <w:rStyle w:val="78"/>
          <w:rFonts w:hint="eastAsia" w:ascii="宋体" w:hAnsi="宋体" w:cs="宋体"/>
          <w:color w:val="auto"/>
          <w:highlight w:val="none"/>
          <w:u w:val="single"/>
        </w:rPr>
        <w:br w:type="page"/>
      </w:r>
    </w:p>
    <w:p w14:paraId="0E3914A4">
      <w:pPr>
        <w:spacing w:line="500" w:lineRule="exact"/>
        <w:jc w:val="center"/>
        <w:rPr>
          <w:rStyle w:val="78"/>
          <w:rFonts w:hint="eastAsia" w:ascii="宋体" w:hAnsi="宋体" w:cs="宋体"/>
          <w:b/>
          <w:color w:val="auto"/>
          <w:sz w:val="36"/>
          <w:highlight w:val="none"/>
        </w:rPr>
      </w:pPr>
      <w:r>
        <w:rPr>
          <w:rStyle w:val="78"/>
          <w:rFonts w:hint="eastAsia" w:ascii="宋体" w:hAnsi="宋体" w:cs="宋体"/>
          <w:b/>
          <w:color w:val="auto"/>
          <w:sz w:val="36"/>
          <w:highlight w:val="none"/>
        </w:rPr>
        <w:t>(4-5)财务状况报告，依法缴纳税收和社会保障资金的相关材料；</w:t>
      </w:r>
    </w:p>
    <w:p w14:paraId="0033B602">
      <w:pPr>
        <w:spacing w:line="400" w:lineRule="exact"/>
        <w:ind w:firstLine="720" w:firstLineChars="300"/>
        <w:rPr>
          <w:rStyle w:val="78"/>
          <w:rFonts w:ascii="宋体" w:hAnsi="Times New Roman" w:cs="宋体"/>
          <w:color w:val="auto"/>
          <w:kern w:val="0"/>
          <w:szCs w:val="24"/>
          <w:highlight w:val="none"/>
        </w:rPr>
      </w:pPr>
      <w:r>
        <w:rPr>
          <w:rStyle w:val="78"/>
          <w:rFonts w:ascii="宋体" w:hAnsi="宋体" w:cs="宋体"/>
          <w:bCs/>
          <w:color w:val="auto"/>
          <w:kern w:val="0"/>
          <w:szCs w:val="24"/>
          <w:highlight w:val="none"/>
        </w:rPr>
        <w:t>A</w:t>
      </w:r>
      <w:r>
        <w:rPr>
          <w:rStyle w:val="78"/>
          <w:rFonts w:hint="eastAsia" w:ascii="宋体" w:hAnsi="宋体" w:cs="宋体"/>
          <w:bCs/>
          <w:color w:val="auto"/>
          <w:kern w:val="0"/>
          <w:szCs w:val="24"/>
          <w:highlight w:val="none"/>
        </w:rPr>
        <w:t>、财务状况报告：</w:t>
      </w:r>
      <w:r>
        <w:rPr>
          <w:rStyle w:val="78"/>
          <w:rFonts w:hint="eastAsia" w:ascii="宋体" w:hAnsi="宋体" w:cs="宋体"/>
          <w:color w:val="auto"/>
          <w:kern w:val="0"/>
          <w:szCs w:val="24"/>
          <w:highlight w:val="none"/>
        </w:rPr>
        <w:t>提供2023年度或2024年度经审计的财务报告</w:t>
      </w:r>
      <w:r>
        <w:rPr>
          <w:rStyle w:val="78"/>
          <w:rFonts w:hint="eastAsia" w:ascii="宋体" w:hAnsi="宋体" w:cs="宋体"/>
          <w:color w:val="auto"/>
          <w:kern w:val="0"/>
          <w:szCs w:val="24"/>
          <w:highlight w:val="none"/>
          <w:lang w:val="en-US" w:eastAsia="zh-CN"/>
        </w:rPr>
        <w:t>复印件</w:t>
      </w:r>
      <w:r>
        <w:rPr>
          <w:rFonts w:hint="eastAsia" w:ascii="宋体" w:hAnsi="宋体" w:cs="宋体"/>
          <w:color w:val="auto"/>
          <w:sz w:val="24"/>
          <w:highlight w:val="none"/>
        </w:rPr>
        <w:t>（包括资产负债表、利润表、现金流量表、所有者权益变动表（若有）及其附注（若有）、会计师事务所营业执照和注册会计师资格证书）</w:t>
      </w:r>
      <w:r>
        <w:rPr>
          <w:rStyle w:val="78"/>
          <w:rFonts w:hint="eastAsia" w:ascii="宋体" w:hAnsi="宋体" w:cs="宋体"/>
          <w:color w:val="auto"/>
          <w:kern w:val="0"/>
          <w:szCs w:val="24"/>
          <w:highlight w:val="none"/>
        </w:rPr>
        <w:t>或</w:t>
      </w:r>
      <w:r>
        <w:rPr>
          <w:rFonts w:hint="eastAsia" w:ascii="宋体" w:hAnsi="宋体" w:cs="宋体"/>
          <w:color w:val="auto"/>
          <w:sz w:val="24"/>
          <w:highlight w:val="none"/>
        </w:rPr>
        <w:t>银行出具的资信证明（</w:t>
      </w:r>
      <w:r>
        <w:rPr>
          <w:rFonts w:hint="eastAsia" w:ascii="宋体" w:hAnsi="宋体" w:cs="宋体"/>
          <w:color w:val="auto"/>
          <w:sz w:val="24"/>
          <w:highlight w:val="none"/>
          <w:lang w:eastAsia="zh-CN"/>
        </w:rPr>
        <w:t>投标人</w:t>
      </w:r>
      <w:r>
        <w:rPr>
          <w:rFonts w:hint="eastAsia" w:ascii="宋体" w:hAnsi="宋体" w:cs="宋体"/>
          <w:color w:val="auto"/>
          <w:kern w:val="0"/>
          <w:sz w:val="24"/>
          <w:szCs w:val="24"/>
          <w:highlight w:val="none"/>
          <w:lang w:bidi="ar"/>
        </w:rPr>
        <w:t>若提供资信证明的，须附上其开户许可证复印件或基本存款账户信息复印件</w:t>
      </w:r>
      <w:r>
        <w:rPr>
          <w:rFonts w:hint="eastAsia" w:ascii="宋体" w:hAnsi="宋体" w:cs="宋体"/>
          <w:color w:val="auto"/>
          <w:sz w:val="24"/>
          <w:highlight w:val="none"/>
        </w:rPr>
        <w:t>）或财政部门认可的政府采购专业担保机构出具的投标担保函复印件</w:t>
      </w:r>
      <w:r>
        <w:rPr>
          <w:rStyle w:val="78"/>
          <w:rFonts w:hint="eastAsia" w:ascii="宋体" w:hAnsi="宋体" w:cs="宋体"/>
          <w:color w:val="auto"/>
          <w:kern w:val="0"/>
          <w:szCs w:val="24"/>
          <w:highlight w:val="none"/>
        </w:rPr>
        <w:t>。</w:t>
      </w:r>
    </w:p>
    <w:p w14:paraId="4EFC55B0">
      <w:pPr>
        <w:spacing w:line="400" w:lineRule="exact"/>
        <w:ind w:firstLine="720" w:firstLineChars="300"/>
        <w:rPr>
          <w:rStyle w:val="78"/>
          <w:rFonts w:ascii="宋体" w:hAnsi="Times New Roman" w:cs="宋体"/>
          <w:color w:val="auto"/>
          <w:kern w:val="0"/>
          <w:szCs w:val="24"/>
          <w:highlight w:val="none"/>
        </w:rPr>
      </w:pPr>
      <w:r>
        <w:rPr>
          <w:rStyle w:val="78"/>
          <w:rFonts w:ascii="宋体" w:hAnsi="宋体" w:cs="宋体"/>
          <w:color w:val="auto"/>
          <w:kern w:val="0"/>
          <w:szCs w:val="24"/>
          <w:highlight w:val="none"/>
        </w:rPr>
        <w:t>B</w:t>
      </w:r>
      <w:r>
        <w:rPr>
          <w:rStyle w:val="78"/>
          <w:rFonts w:hint="eastAsia" w:ascii="宋体" w:hAnsi="宋体" w:cs="宋体"/>
          <w:color w:val="auto"/>
          <w:kern w:val="0"/>
          <w:szCs w:val="24"/>
          <w:highlight w:val="none"/>
        </w:rPr>
        <w:t>、依法缴纳税收的相关材料：提供投标截止时间前六个月（不含投标截止时间当月）内任一个月的缴税证明。</w:t>
      </w:r>
    </w:p>
    <w:p w14:paraId="1EB09B50">
      <w:pPr>
        <w:spacing w:line="400" w:lineRule="exact"/>
        <w:ind w:firstLine="720" w:firstLineChars="300"/>
        <w:rPr>
          <w:rStyle w:val="78"/>
          <w:rFonts w:ascii="宋体" w:hAnsi="Times New Roman" w:cs="宋体"/>
          <w:color w:val="auto"/>
          <w:kern w:val="0"/>
          <w:szCs w:val="24"/>
          <w:highlight w:val="none"/>
        </w:rPr>
      </w:pPr>
      <w:r>
        <w:rPr>
          <w:rStyle w:val="78"/>
          <w:rFonts w:ascii="宋体" w:hAnsi="宋体" w:cs="宋体"/>
          <w:color w:val="auto"/>
          <w:kern w:val="0"/>
          <w:szCs w:val="24"/>
          <w:highlight w:val="none"/>
        </w:rPr>
        <w:t>C</w:t>
      </w:r>
      <w:r>
        <w:rPr>
          <w:rStyle w:val="78"/>
          <w:rFonts w:hint="eastAsia" w:ascii="宋体" w:hAnsi="宋体" w:cs="宋体"/>
          <w:color w:val="auto"/>
          <w:kern w:val="0"/>
          <w:szCs w:val="24"/>
          <w:highlight w:val="none"/>
        </w:rPr>
        <w:t>、依法缴纳社会保障资金的相关材料：提供投标截止时间前六个月（不含投标截止时间当月）内任一个月缴纳社会保险的凭据（专用收据或社会保险缴纳清单）。</w:t>
      </w:r>
    </w:p>
    <w:p w14:paraId="772DA8D3">
      <w:pPr>
        <w:spacing w:line="400" w:lineRule="exact"/>
        <w:ind w:firstLine="720" w:firstLineChars="300"/>
        <w:rPr>
          <w:rStyle w:val="78"/>
          <w:rFonts w:ascii="宋体" w:hAnsi="Times New Roman" w:cs="宋体"/>
          <w:color w:val="auto"/>
          <w:kern w:val="0"/>
          <w:szCs w:val="24"/>
          <w:highlight w:val="none"/>
        </w:rPr>
      </w:pPr>
      <w:r>
        <w:rPr>
          <w:rStyle w:val="78"/>
          <w:rFonts w:hint="eastAsia" w:ascii="宋体" w:hAnsi="宋体" w:cs="宋体"/>
          <w:color w:val="auto"/>
          <w:kern w:val="0"/>
          <w:szCs w:val="24"/>
          <w:highlight w:val="none"/>
        </w:rPr>
        <w:t>注：依法免税或不需要缴纳社会保障资金的投标人，应提供相应文件证明其依法免税或不需要缴纳社会保障资金。</w:t>
      </w:r>
    </w:p>
    <w:p w14:paraId="4173A10B">
      <w:pPr>
        <w:spacing w:line="500" w:lineRule="exact"/>
        <w:jc w:val="left"/>
        <w:rPr>
          <w:rStyle w:val="78"/>
          <w:rFonts w:hint="eastAsia" w:ascii="宋体" w:hAnsi="宋体" w:cs="宋体"/>
          <w:b/>
          <w:color w:val="auto"/>
          <w:sz w:val="36"/>
          <w:highlight w:val="none"/>
        </w:rPr>
      </w:pPr>
      <w:r>
        <w:rPr>
          <w:rStyle w:val="78"/>
          <w:rFonts w:hint="eastAsia" w:ascii="宋体" w:hAnsi="宋体" w:cs="宋体"/>
          <w:b/>
          <w:color w:val="auto"/>
          <w:sz w:val="36"/>
          <w:highlight w:val="none"/>
        </w:rPr>
        <w:br w:type="page"/>
      </w:r>
    </w:p>
    <w:p w14:paraId="7F3602DB">
      <w:pPr>
        <w:spacing w:line="500" w:lineRule="exact"/>
        <w:jc w:val="center"/>
        <w:rPr>
          <w:rStyle w:val="78"/>
          <w:rFonts w:hint="eastAsia" w:ascii="宋体" w:hAnsi="宋体" w:cs="宋体"/>
          <w:b/>
          <w:color w:val="auto"/>
          <w:sz w:val="36"/>
          <w:highlight w:val="none"/>
        </w:rPr>
      </w:pPr>
      <w:r>
        <w:rPr>
          <w:rStyle w:val="78"/>
          <w:rFonts w:hint="eastAsia" w:ascii="宋体" w:hAnsi="宋体" w:cs="宋体"/>
          <w:b/>
          <w:color w:val="auto"/>
          <w:sz w:val="36"/>
          <w:highlight w:val="none"/>
        </w:rPr>
        <w:t>(4-6)参加本项目招标活动具备履行合同所必需的设备和专业技术能力的承诺函；</w:t>
      </w:r>
    </w:p>
    <w:p w14:paraId="1CB415C8">
      <w:pPr>
        <w:pStyle w:val="20"/>
        <w:spacing w:line="360" w:lineRule="auto"/>
        <w:rPr>
          <w:rFonts w:cs="宋体"/>
          <w:color w:val="auto"/>
          <w:highlight w:val="none"/>
          <w:u w:val="single"/>
        </w:rPr>
      </w:pPr>
      <w:r>
        <w:rPr>
          <w:rFonts w:hint="eastAsia" w:cs="宋体"/>
          <w:color w:val="auto"/>
          <w:highlight w:val="none"/>
        </w:rPr>
        <w:t>致： </w:t>
      </w:r>
      <w:r>
        <w:rPr>
          <w:rFonts w:hint="eastAsia" w:cs="宋体"/>
          <w:color w:val="auto"/>
          <w:highlight w:val="none"/>
          <w:u w:val="single"/>
        </w:rPr>
        <w:t>                    </w:t>
      </w:r>
    </w:p>
    <w:p w14:paraId="2C664A57">
      <w:pPr>
        <w:pStyle w:val="20"/>
        <w:spacing w:line="360" w:lineRule="auto"/>
        <w:ind w:firstLine="420"/>
        <w:rPr>
          <w:rFonts w:cs="宋体"/>
          <w:color w:val="auto"/>
          <w:highlight w:val="none"/>
        </w:rPr>
      </w:pPr>
      <w:r>
        <w:rPr>
          <w:rFonts w:hint="eastAsia" w:cs="宋体"/>
          <w:color w:val="auto"/>
          <w:highlight w:val="none"/>
        </w:rPr>
        <w:t>我方参加本项目招标活动具备履行合同所必需的设备和专业技术能力，否则产生不利后果由我方承担责任。</w:t>
      </w:r>
    </w:p>
    <w:p w14:paraId="44D6512A">
      <w:pPr>
        <w:pStyle w:val="20"/>
        <w:spacing w:line="360" w:lineRule="auto"/>
        <w:ind w:firstLine="420"/>
        <w:rPr>
          <w:color w:val="auto"/>
          <w:highlight w:val="none"/>
        </w:rPr>
      </w:pPr>
      <w:r>
        <w:rPr>
          <w:rFonts w:hint="eastAsia" w:cs="宋体"/>
          <w:color w:val="auto"/>
          <w:highlight w:val="none"/>
        </w:rPr>
        <w:t>特此声明。</w:t>
      </w:r>
    </w:p>
    <w:p w14:paraId="461E8390">
      <w:pPr>
        <w:snapToGrid w:val="0"/>
        <w:spacing w:line="360" w:lineRule="auto"/>
        <w:ind w:firstLine="480"/>
        <w:jc w:val="left"/>
        <w:rPr>
          <w:rFonts w:hint="eastAsia" w:ascii="宋体" w:hAnsi="宋体" w:eastAsia="宋体" w:cs="宋体"/>
          <w:color w:val="auto"/>
          <w:szCs w:val="24"/>
          <w:highlight w:val="none"/>
        </w:rPr>
      </w:pPr>
    </w:p>
    <w:p w14:paraId="6E1A3DBF">
      <w:pPr>
        <w:snapToGrid w:val="0"/>
        <w:spacing w:line="360" w:lineRule="auto"/>
        <w:ind w:firstLine="2835" w:firstLineChars="1350"/>
        <w:jc w:val="left"/>
        <w:rPr>
          <w:rFonts w:hint="eastAsia" w:ascii="宋体" w:hAnsi="宋体" w:eastAsia="宋体" w:cs="宋体"/>
          <w:color w:val="auto"/>
          <w:szCs w:val="24"/>
          <w:highlight w:val="none"/>
        </w:rPr>
      </w:pPr>
    </w:p>
    <w:p w14:paraId="0E9372AD">
      <w:pPr>
        <w:snapToGrid w:val="0"/>
        <w:spacing w:line="360" w:lineRule="auto"/>
        <w:ind w:firstLine="2835" w:firstLineChars="1350"/>
        <w:jc w:val="left"/>
        <w:rPr>
          <w:rFonts w:hint="eastAsia" w:ascii="宋体" w:hAnsi="宋体" w:eastAsia="宋体" w:cs="宋体"/>
          <w:color w:val="auto"/>
          <w:szCs w:val="24"/>
          <w:highlight w:val="none"/>
        </w:rPr>
      </w:pPr>
    </w:p>
    <w:p w14:paraId="022AED6F">
      <w:pPr>
        <w:snapToGrid w:val="0"/>
        <w:spacing w:line="360" w:lineRule="auto"/>
        <w:ind w:firstLine="2835" w:firstLineChars="135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投标人（全称并加盖公章）：</w:t>
      </w:r>
    </w:p>
    <w:p w14:paraId="33E0793C">
      <w:pPr>
        <w:snapToGrid w:val="0"/>
        <w:spacing w:line="360" w:lineRule="auto"/>
        <w:ind w:firstLine="2835" w:firstLineChars="135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投标人的法定代表人（或委托代理人）签字：</w:t>
      </w:r>
    </w:p>
    <w:p w14:paraId="1709C4D1">
      <w:pPr>
        <w:snapToGrid w:val="0"/>
        <w:spacing w:line="360" w:lineRule="auto"/>
        <w:ind w:firstLine="2835" w:firstLineChars="135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日期：</w:t>
      </w:r>
    </w:p>
    <w:p w14:paraId="57B5BF74">
      <w:pPr>
        <w:spacing w:line="500" w:lineRule="exact"/>
        <w:jc w:val="center"/>
        <w:rPr>
          <w:rStyle w:val="78"/>
          <w:rFonts w:hint="eastAsia" w:ascii="宋体" w:hAnsi="宋体" w:cs="宋体"/>
          <w:b/>
          <w:color w:val="auto"/>
          <w:sz w:val="36"/>
          <w:highlight w:val="none"/>
        </w:rPr>
      </w:pPr>
      <w:r>
        <w:rPr>
          <w:rStyle w:val="78"/>
          <w:rFonts w:hint="eastAsia" w:ascii="宋体" w:hAnsi="宋体" w:cs="宋体"/>
          <w:b/>
          <w:color w:val="auto"/>
          <w:sz w:val="36"/>
          <w:highlight w:val="none"/>
        </w:rPr>
        <w:br w:type="page"/>
      </w:r>
    </w:p>
    <w:p w14:paraId="1A904C03">
      <w:pPr>
        <w:spacing w:line="500" w:lineRule="exact"/>
        <w:jc w:val="center"/>
        <w:rPr>
          <w:rStyle w:val="78"/>
          <w:rFonts w:hint="eastAsia" w:ascii="宋体" w:hAnsi="宋体" w:cs="宋体"/>
          <w:b/>
          <w:color w:val="auto"/>
          <w:sz w:val="36"/>
          <w:highlight w:val="none"/>
        </w:rPr>
      </w:pPr>
    </w:p>
    <w:p w14:paraId="4A4E3802">
      <w:pPr>
        <w:spacing w:line="500" w:lineRule="exact"/>
        <w:jc w:val="center"/>
        <w:rPr>
          <w:rStyle w:val="78"/>
          <w:rFonts w:hint="eastAsia" w:ascii="宋体" w:hAnsi="宋体" w:cs="宋体"/>
          <w:b/>
          <w:color w:val="auto"/>
          <w:sz w:val="36"/>
          <w:highlight w:val="none"/>
        </w:rPr>
      </w:pPr>
      <w:r>
        <w:rPr>
          <w:rStyle w:val="78"/>
          <w:rFonts w:hint="eastAsia" w:ascii="宋体" w:hAnsi="宋体" w:cs="宋体"/>
          <w:b/>
          <w:color w:val="auto"/>
          <w:sz w:val="36"/>
          <w:highlight w:val="none"/>
        </w:rPr>
        <w:t>(4-7)参加本项目招标活动前3年内在经营活动中没有重大违法记录的书面声明</w:t>
      </w:r>
    </w:p>
    <w:p w14:paraId="13A857AF">
      <w:pPr>
        <w:spacing w:line="360" w:lineRule="auto"/>
        <w:jc w:val="left"/>
        <w:rPr>
          <w:rStyle w:val="78"/>
          <w:rFonts w:hint="eastAsia" w:ascii="宋体" w:hAnsi="宋体" w:cs="宋体"/>
          <w:color w:val="auto"/>
          <w:szCs w:val="24"/>
          <w:highlight w:val="none"/>
        </w:rPr>
      </w:pPr>
    </w:p>
    <w:p w14:paraId="270E6D43">
      <w:pPr>
        <w:spacing w:line="360" w:lineRule="auto"/>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致：</w:t>
      </w:r>
      <w:r>
        <w:rPr>
          <w:rStyle w:val="78"/>
          <w:rFonts w:hint="eastAsia" w:ascii="宋体" w:hAnsi="宋体" w:cs="宋体"/>
          <w:bCs/>
          <w:color w:val="auto"/>
          <w:highlight w:val="none"/>
        </w:rPr>
        <w:t>福建信发招标代理有限公司</w:t>
      </w:r>
    </w:p>
    <w:p w14:paraId="4B15DCF0">
      <w:pPr>
        <w:spacing w:line="360" w:lineRule="auto"/>
        <w:ind w:firstLine="48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关于贵方</w:t>
      </w:r>
      <w:r>
        <w:rPr>
          <w:rStyle w:val="78"/>
          <w:rFonts w:hint="eastAsia" w:ascii="宋体" w:hAnsi="宋体" w:cs="宋体"/>
          <w:color w:val="auto"/>
          <w:szCs w:val="24"/>
          <w:highlight w:val="none"/>
          <w:u w:val="single"/>
        </w:rPr>
        <w:t xml:space="preserve">                          项目</w:t>
      </w:r>
      <w:r>
        <w:rPr>
          <w:rStyle w:val="78"/>
          <w:rFonts w:hint="eastAsia" w:ascii="宋体" w:hAnsi="宋体" w:cs="宋体"/>
          <w:color w:val="auto"/>
          <w:szCs w:val="24"/>
          <w:highlight w:val="none"/>
        </w:rPr>
        <w:t>的招标文件，我们作为投标人已熟知、清楚，愿意参加投标并承诺如下：</w:t>
      </w:r>
    </w:p>
    <w:p w14:paraId="1F2271F9">
      <w:pPr>
        <w:spacing w:line="360" w:lineRule="auto"/>
        <w:ind w:firstLine="48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我公司在参加本项目采购活动前3年内，在经营活动中没有重大违法记录。</w:t>
      </w:r>
    </w:p>
    <w:p w14:paraId="33993780">
      <w:pPr>
        <w:spacing w:line="360" w:lineRule="auto"/>
        <w:ind w:firstLine="48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特此声明！</w:t>
      </w:r>
    </w:p>
    <w:p w14:paraId="50EB2694">
      <w:pPr>
        <w:spacing w:line="360" w:lineRule="auto"/>
        <w:ind w:firstLine="480"/>
        <w:jc w:val="left"/>
        <w:rPr>
          <w:rStyle w:val="78"/>
          <w:rFonts w:hint="eastAsia" w:ascii="宋体" w:hAnsi="宋体" w:cs="宋体"/>
          <w:color w:val="auto"/>
          <w:szCs w:val="24"/>
          <w:highlight w:val="none"/>
        </w:rPr>
      </w:pPr>
    </w:p>
    <w:p w14:paraId="2E7D6D6F">
      <w:pPr>
        <w:spacing w:line="360" w:lineRule="auto"/>
        <w:ind w:firstLine="3240" w:firstLineChars="135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投标人（全称并加盖公章）：</w:t>
      </w:r>
    </w:p>
    <w:p w14:paraId="7611AF21">
      <w:pPr>
        <w:spacing w:line="360" w:lineRule="auto"/>
        <w:ind w:firstLine="3240" w:firstLineChars="135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投标人的法定代表人（或委托代理人）签字：</w:t>
      </w:r>
    </w:p>
    <w:p w14:paraId="17DC97C8">
      <w:pPr>
        <w:spacing w:line="360" w:lineRule="auto"/>
        <w:ind w:firstLine="3240" w:firstLineChars="135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日期：</w:t>
      </w:r>
    </w:p>
    <w:p w14:paraId="2EE3F130">
      <w:pPr>
        <w:spacing w:line="500" w:lineRule="exact"/>
        <w:jc w:val="center"/>
        <w:rPr>
          <w:rStyle w:val="78"/>
          <w:rFonts w:hint="eastAsia" w:ascii="宋体" w:hAnsi="宋体" w:cs="宋体"/>
          <w:b/>
          <w:color w:val="auto"/>
          <w:sz w:val="36"/>
          <w:highlight w:val="none"/>
        </w:rPr>
      </w:pPr>
    </w:p>
    <w:p w14:paraId="56EC6ED6">
      <w:pPr>
        <w:spacing w:line="500" w:lineRule="exact"/>
        <w:rPr>
          <w:rStyle w:val="78"/>
          <w:rFonts w:hint="eastAsia" w:ascii="宋体" w:hAnsi="宋体" w:cs="宋体"/>
          <w:b/>
          <w:color w:val="auto"/>
          <w:sz w:val="36"/>
          <w:highlight w:val="none"/>
        </w:rPr>
      </w:pPr>
      <w:r>
        <w:rPr>
          <w:rStyle w:val="78"/>
          <w:rFonts w:hint="eastAsia" w:ascii="宋体" w:hAnsi="宋体" w:cs="宋体"/>
          <w:b/>
          <w:color w:val="auto"/>
          <w:sz w:val="36"/>
          <w:highlight w:val="none"/>
        </w:rPr>
        <w:br w:type="page"/>
      </w:r>
    </w:p>
    <w:p w14:paraId="7AC0A797">
      <w:pPr>
        <w:spacing w:line="500" w:lineRule="exact"/>
        <w:rPr>
          <w:rStyle w:val="78"/>
          <w:rFonts w:hint="eastAsia" w:ascii="宋体" w:hAnsi="宋体" w:cs="宋体"/>
          <w:b/>
          <w:color w:val="auto"/>
          <w:sz w:val="36"/>
          <w:highlight w:val="none"/>
        </w:rPr>
      </w:pPr>
    </w:p>
    <w:p w14:paraId="76004F99">
      <w:pPr>
        <w:spacing w:line="500" w:lineRule="exact"/>
        <w:jc w:val="center"/>
        <w:rPr>
          <w:rStyle w:val="78"/>
          <w:rFonts w:hint="eastAsia" w:ascii="宋体" w:hAnsi="宋体" w:cs="宋体"/>
          <w:b/>
          <w:color w:val="auto"/>
          <w:sz w:val="36"/>
          <w:highlight w:val="none"/>
        </w:rPr>
      </w:pPr>
      <w:r>
        <w:rPr>
          <w:rStyle w:val="78"/>
          <w:rFonts w:hint="eastAsia" w:ascii="宋体" w:hAnsi="宋体" w:cs="宋体"/>
          <w:b/>
          <w:color w:val="auto"/>
          <w:sz w:val="36"/>
          <w:highlight w:val="none"/>
        </w:rPr>
        <w:t>(4-8)参加本项目招标活动前3年内在经营活动中无行贿犯罪的书面声明</w:t>
      </w:r>
    </w:p>
    <w:p w14:paraId="13BA8F80">
      <w:pPr>
        <w:spacing w:line="500" w:lineRule="exact"/>
        <w:jc w:val="center"/>
        <w:rPr>
          <w:rStyle w:val="78"/>
          <w:rFonts w:hint="eastAsia" w:ascii="宋体" w:hAnsi="宋体" w:cs="宋体"/>
          <w:b/>
          <w:color w:val="auto"/>
          <w:sz w:val="36"/>
          <w:highlight w:val="none"/>
        </w:rPr>
      </w:pPr>
    </w:p>
    <w:p w14:paraId="3D8897D3">
      <w:pPr>
        <w:spacing w:line="360" w:lineRule="auto"/>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致：</w:t>
      </w:r>
      <w:r>
        <w:rPr>
          <w:rStyle w:val="78"/>
          <w:rFonts w:hint="eastAsia" w:ascii="宋体" w:hAnsi="宋体" w:cs="宋体"/>
          <w:bCs/>
          <w:color w:val="auto"/>
          <w:highlight w:val="none"/>
        </w:rPr>
        <w:t>福建信发招标代理有限公司</w:t>
      </w:r>
    </w:p>
    <w:p w14:paraId="70158C24">
      <w:pPr>
        <w:spacing w:line="360" w:lineRule="auto"/>
        <w:ind w:firstLine="48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关于贵方</w:t>
      </w:r>
      <w:r>
        <w:rPr>
          <w:rStyle w:val="78"/>
          <w:rFonts w:hint="eastAsia" w:ascii="宋体" w:hAnsi="宋体" w:cs="宋体"/>
          <w:color w:val="auto"/>
          <w:szCs w:val="24"/>
          <w:highlight w:val="none"/>
          <w:u w:val="single"/>
        </w:rPr>
        <w:t xml:space="preserve">                          项目</w:t>
      </w:r>
      <w:r>
        <w:rPr>
          <w:rStyle w:val="78"/>
          <w:rFonts w:hint="eastAsia" w:ascii="宋体" w:hAnsi="宋体" w:cs="宋体"/>
          <w:color w:val="auto"/>
          <w:szCs w:val="24"/>
          <w:highlight w:val="none"/>
        </w:rPr>
        <w:t>的招标文件，我们作为投标人已熟知、清楚，愿意参加投标并承诺如下：</w:t>
      </w:r>
    </w:p>
    <w:p w14:paraId="406C8A91">
      <w:pPr>
        <w:spacing w:line="360" w:lineRule="auto"/>
        <w:ind w:firstLine="48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我公司在参加本项目招标活动前3年内，在经营活动中没有行贿犯罪记录。</w:t>
      </w:r>
    </w:p>
    <w:p w14:paraId="7B637DB5">
      <w:pPr>
        <w:spacing w:line="360" w:lineRule="auto"/>
        <w:ind w:firstLine="48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特此声明！</w:t>
      </w:r>
    </w:p>
    <w:p w14:paraId="347881DF">
      <w:pPr>
        <w:spacing w:line="360" w:lineRule="auto"/>
        <w:ind w:firstLine="480"/>
        <w:jc w:val="left"/>
        <w:rPr>
          <w:rStyle w:val="78"/>
          <w:rFonts w:hint="eastAsia" w:ascii="宋体" w:hAnsi="宋体" w:cs="宋体"/>
          <w:color w:val="auto"/>
          <w:szCs w:val="24"/>
          <w:highlight w:val="none"/>
        </w:rPr>
      </w:pPr>
    </w:p>
    <w:p w14:paraId="4F3B9948">
      <w:pPr>
        <w:spacing w:line="360" w:lineRule="auto"/>
        <w:ind w:firstLine="3240" w:firstLineChars="135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投标人（全称并加盖公章）：</w:t>
      </w:r>
    </w:p>
    <w:p w14:paraId="3E74412D">
      <w:pPr>
        <w:spacing w:line="360" w:lineRule="auto"/>
        <w:ind w:firstLine="3240" w:firstLineChars="135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投标人的法定代表人（或委托代理人）签字：</w:t>
      </w:r>
    </w:p>
    <w:p w14:paraId="465BA518">
      <w:pPr>
        <w:spacing w:line="360" w:lineRule="auto"/>
        <w:ind w:firstLine="3240" w:firstLineChars="135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日期：</w:t>
      </w:r>
    </w:p>
    <w:p w14:paraId="5C28DF39">
      <w:pPr>
        <w:spacing w:line="360" w:lineRule="auto"/>
        <w:rPr>
          <w:rStyle w:val="78"/>
          <w:rFonts w:hint="eastAsia" w:ascii="宋体" w:hAnsi="宋体" w:cs="宋体"/>
          <w:b/>
          <w:color w:val="auto"/>
          <w:sz w:val="36"/>
          <w:highlight w:val="none"/>
        </w:rPr>
      </w:pPr>
      <w:r>
        <w:rPr>
          <w:rStyle w:val="78"/>
          <w:rFonts w:hint="eastAsia" w:ascii="宋体" w:hAnsi="宋体" w:cs="宋体"/>
          <w:b/>
          <w:color w:val="auto"/>
          <w:sz w:val="36"/>
          <w:highlight w:val="none"/>
        </w:rPr>
        <w:br w:type="page"/>
      </w:r>
      <w:r>
        <w:rPr>
          <w:rStyle w:val="78"/>
          <w:rFonts w:hint="eastAsia" w:ascii="宋体" w:hAnsi="宋体" w:cs="宋体"/>
          <w:b/>
          <w:color w:val="auto"/>
          <w:sz w:val="36"/>
          <w:highlight w:val="none"/>
        </w:rPr>
        <w:t>（4-9）投标人须提供参加本项目招标活动前3年内在经营活动中无不良信用记录的书面声明</w:t>
      </w:r>
    </w:p>
    <w:p w14:paraId="2CB87019">
      <w:pPr>
        <w:spacing w:line="360" w:lineRule="auto"/>
        <w:ind w:firstLine="723" w:firstLineChars="200"/>
        <w:rPr>
          <w:rStyle w:val="78"/>
          <w:rFonts w:hint="eastAsia" w:ascii="宋体" w:hAnsi="宋体" w:cs="宋体"/>
          <w:b/>
          <w:color w:val="auto"/>
          <w:sz w:val="36"/>
          <w:highlight w:val="none"/>
        </w:rPr>
      </w:pPr>
    </w:p>
    <w:p w14:paraId="2124D339">
      <w:pPr>
        <w:spacing w:line="360" w:lineRule="auto"/>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致：</w:t>
      </w:r>
      <w:r>
        <w:rPr>
          <w:rStyle w:val="78"/>
          <w:rFonts w:hint="eastAsia" w:ascii="宋体" w:hAnsi="宋体" w:cs="宋体"/>
          <w:bCs/>
          <w:color w:val="auto"/>
          <w:highlight w:val="none"/>
        </w:rPr>
        <w:t>福建信发招标代理有限公司</w:t>
      </w:r>
    </w:p>
    <w:p w14:paraId="585EFF8B">
      <w:pPr>
        <w:spacing w:line="360" w:lineRule="auto"/>
        <w:ind w:firstLine="48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关于贵方</w:t>
      </w:r>
      <w:r>
        <w:rPr>
          <w:rStyle w:val="78"/>
          <w:rFonts w:hint="eastAsia" w:ascii="宋体" w:hAnsi="宋体" w:cs="宋体"/>
          <w:color w:val="auto"/>
          <w:szCs w:val="24"/>
          <w:highlight w:val="none"/>
          <w:u w:val="single"/>
        </w:rPr>
        <w:t xml:space="preserve">                          项目</w:t>
      </w:r>
      <w:r>
        <w:rPr>
          <w:rStyle w:val="78"/>
          <w:rFonts w:hint="eastAsia" w:ascii="宋体" w:hAnsi="宋体" w:cs="宋体"/>
          <w:color w:val="auto"/>
          <w:szCs w:val="24"/>
          <w:highlight w:val="none"/>
        </w:rPr>
        <w:t>的招标文件，我们作为投标人已熟知、清楚，愿意参加投标并承诺如下：</w:t>
      </w:r>
    </w:p>
    <w:p w14:paraId="2D1A6F3B">
      <w:pPr>
        <w:spacing w:line="360" w:lineRule="auto"/>
        <w:ind w:firstLine="48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我公司在参加本项目招标活动前3年内，在经营活动中无不良信用记录。</w:t>
      </w:r>
    </w:p>
    <w:p w14:paraId="12049F14">
      <w:pPr>
        <w:spacing w:line="360" w:lineRule="auto"/>
        <w:ind w:firstLine="48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特此声明！</w:t>
      </w:r>
    </w:p>
    <w:p w14:paraId="07BD133F">
      <w:pPr>
        <w:spacing w:line="360" w:lineRule="auto"/>
        <w:ind w:firstLine="480"/>
        <w:jc w:val="left"/>
        <w:rPr>
          <w:rStyle w:val="78"/>
          <w:rFonts w:hint="eastAsia" w:ascii="宋体" w:hAnsi="宋体" w:cs="宋体"/>
          <w:color w:val="auto"/>
          <w:szCs w:val="24"/>
          <w:highlight w:val="none"/>
        </w:rPr>
      </w:pPr>
    </w:p>
    <w:p w14:paraId="2B76574F">
      <w:pPr>
        <w:spacing w:line="360" w:lineRule="auto"/>
        <w:ind w:firstLine="3240" w:firstLineChars="135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投标人（全称并加盖公章）：</w:t>
      </w:r>
    </w:p>
    <w:p w14:paraId="0BB7DAA5">
      <w:pPr>
        <w:spacing w:line="360" w:lineRule="auto"/>
        <w:ind w:firstLine="3240" w:firstLineChars="135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投标人代表签字：</w:t>
      </w:r>
    </w:p>
    <w:p w14:paraId="4BD56728">
      <w:pPr>
        <w:spacing w:line="360" w:lineRule="auto"/>
        <w:ind w:firstLine="3240" w:firstLineChars="135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日期：</w:t>
      </w:r>
    </w:p>
    <w:p w14:paraId="42360B14">
      <w:pPr>
        <w:spacing w:line="400" w:lineRule="exact"/>
        <w:ind w:firstLine="723" w:firstLineChars="200"/>
        <w:jc w:val="both"/>
        <w:rPr>
          <w:rFonts w:ascii="宋体" w:hAnsi="宋体" w:cs="宋体"/>
          <w:b/>
          <w:color w:val="auto"/>
          <w:sz w:val="36"/>
          <w:highlight w:val="none"/>
        </w:rPr>
      </w:pPr>
      <w:r>
        <w:rPr>
          <w:rStyle w:val="78"/>
          <w:rFonts w:hint="eastAsia" w:ascii="宋体" w:hAnsi="宋体" w:cs="宋体"/>
          <w:b/>
          <w:color w:val="auto"/>
          <w:sz w:val="36"/>
          <w:highlight w:val="none"/>
        </w:rPr>
        <w:br w:type="page"/>
      </w:r>
      <w:r>
        <w:rPr>
          <w:rFonts w:hint="eastAsia" w:ascii="宋体" w:hAnsi="宋体" w:cs="宋体"/>
          <w:b/>
          <w:color w:val="auto"/>
          <w:sz w:val="32"/>
          <w:szCs w:val="32"/>
          <w:highlight w:val="none"/>
        </w:rPr>
        <w:t>并同时提供通过“信用中国”网站（www.creditchina.gov.cn）和中国政府采购网（www.ccgp.gov.cn）信用信息查询无不良信用记录的打印件（或截图）</w:t>
      </w:r>
    </w:p>
    <w:p w14:paraId="42F342B4">
      <w:pPr>
        <w:pStyle w:val="69"/>
        <w:spacing w:line="500" w:lineRule="exact"/>
        <w:jc w:val="center"/>
        <w:rPr>
          <w:rStyle w:val="78"/>
          <w:rFonts w:hint="eastAsia" w:ascii="宋体" w:hAnsi="宋体" w:cs="宋体"/>
          <w:b/>
          <w:color w:val="auto"/>
          <w:sz w:val="36"/>
          <w:highlight w:val="none"/>
          <w:lang w:val="en-US" w:eastAsia="zh-CN"/>
        </w:rPr>
      </w:pPr>
      <w:r>
        <w:rPr>
          <w:rStyle w:val="78"/>
          <w:rFonts w:hint="eastAsia" w:ascii="宋体" w:hAnsi="宋体" w:cs="宋体"/>
          <w:b/>
          <w:color w:val="auto"/>
          <w:sz w:val="36"/>
          <w:highlight w:val="none"/>
        </w:rPr>
        <w:br w:type="page"/>
      </w:r>
      <w:r>
        <w:rPr>
          <w:rStyle w:val="78"/>
          <w:rFonts w:hint="eastAsia" w:ascii="宋体" w:hAnsi="宋体" w:cs="宋体"/>
          <w:b/>
          <w:color w:val="auto"/>
          <w:sz w:val="36"/>
          <w:highlight w:val="none"/>
        </w:rPr>
        <w:t>（4-10）</w:t>
      </w:r>
      <w:r>
        <w:rPr>
          <w:rStyle w:val="78"/>
          <w:rFonts w:hint="eastAsia" w:ascii="宋体" w:hAnsi="宋体" w:cs="宋体"/>
          <w:b/>
          <w:color w:val="auto"/>
          <w:sz w:val="36"/>
          <w:highlight w:val="none"/>
          <w:lang w:val="en-US" w:eastAsia="zh-CN"/>
        </w:rPr>
        <w:t>投标人须提供至本项目投标截止时间止，没有被列入景弘集团有限公司或福建宏新实业有限公司不良行为记录名单的承诺函。</w:t>
      </w:r>
    </w:p>
    <w:p w14:paraId="2D071681">
      <w:pPr>
        <w:spacing w:line="360" w:lineRule="auto"/>
        <w:jc w:val="left"/>
        <w:rPr>
          <w:rStyle w:val="78"/>
          <w:rFonts w:hint="eastAsia" w:ascii="宋体" w:hAnsi="宋体" w:cs="宋体"/>
          <w:color w:val="auto"/>
          <w:szCs w:val="24"/>
          <w:highlight w:val="none"/>
        </w:rPr>
      </w:pPr>
    </w:p>
    <w:p w14:paraId="4D8DE460">
      <w:pPr>
        <w:spacing w:line="360" w:lineRule="auto"/>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致：</w:t>
      </w:r>
      <w:r>
        <w:rPr>
          <w:rStyle w:val="78"/>
          <w:rFonts w:hint="eastAsia" w:ascii="宋体" w:hAnsi="宋体" w:cs="宋体"/>
          <w:bCs/>
          <w:color w:val="auto"/>
          <w:highlight w:val="none"/>
        </w:rPr>
        <w:t>福建信发招标代理有限公司</w:t>
      </w:r>
    </w:p>
    <w:p w14:paraId="2CC4CD1B">
      <w:pPr>
        <w:spacing w:line="360" w:lineRule="auto"/>
        <w:ind w:firstLine="48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关于贵方</w:t>
      </w:r>
      <w:r>
        <w:rPr>
          <w:rStyle w:val="78"/>
          <w:rFonts w:hint="eastAsia" w:ascii="宋体" w:hAnsi="宋体" w:cs="宋体"/>
          <w:color w:val="auto"/>
          <w:szCs w:val="24"/>
          <w:highlight w:val="none"/>
          <w:u w:val="single"/>
        </w:rPr>
        <w:t xml:space="preserve">                          项目</w:t>
      </w:r>
      <w:r>
        <w:rPr>
          <w:rStyle w:val="78"/>
          <w:rFonts w:hint="eastAsia" w:ascii="宋体" w:hAnsi="宋体" w:cs="宋体"/>
          <w:color w:val="auto"/>
          <w:szCs w:val="24"/>
          <w:highlight w:val="none"/>
        </w:rPr>
        <w:t>的招标文件，我们作为投标人已熟知、清楚，愿意参加投标并承诺如下：</w:t>
      </w:r>
    </w:p>
    <w:p w14:paraId="18C4B0C4">
      <w:pPr>
        <w:spacing w:line="360" w:lineRule="auto"/>
        <w:ind w:firstLine="48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至本项目投标截止时间止，我司没有被列入景弘集团有限公司或</w:t>
      </w:r>
      <w:r>
        <w:rPr>
          <w:rStyle w:val="78"/>
          <w:rFonts w:hint="eastAsia" w:ascii="宋体" w:hAnsi="宋体" w:cs="宋体"/>
          <w:color w:val="auto"/>
          <w:szCs w:val="24"/>
          <w:highlight w:val="none"/>
          <w:lang w:eastAsia="zh-CN"/>
        </w:rPr>
        <w:t>福建宏新实业有限公司</w:t>
      </w:r>
      <w:r>
        <w:rPr>
          <w:rStyle w:val="78"/>
          <w:rFonts w:hint="eastAsia" w:ascii="宋体" w:hAnsi="宋体" w:cs="宋体"/>
          <w:color w:val="auto"/>
          <w:szCs w:val="24"/>
          <w:highlight w:val="none"/>
        </w:rPr>
        <w:t>不良行为记录名单。</w:t>
      </w:r>
    </w:p>
    <w:p w14:paraId="7C78DA08">
      <w:pPr>
        <w:spacing w:line="360" w:lineRule="auto"/>
        <w:ind w:firstLine="48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特此声明！</w:t>
      </w:r>
    </w:p>
    <w:p w14:paraId="4C4EA51F">
      <w:pPr>
        <w:spacing w:line="360" w:lineRule="auto"/>
        <w:ind w:firstLine="480"/>
        <w:jc w:val="left"/>
        <w:rPr>
          <w:rStyle w:val="78"/>
          <w:rFonts w:hint="eastAsia" w:ascii="宋体" w:hAnsi="宋体" w:cs="宋体"/>
          <w:color w:val="auto"/>
          <w:szCs w:val="24"/>
          <w:highlight w:val="none"/>
        </w:rPr>
      </w:pPr>
    </w:p>
    <w:p w14:paraId="1A9C8C07">
      <w:pPr>
        <w:spacing w:line="360" w:lineRule="auto"/>
        <w:ind w:firstLine="3240" w:firstLineChars="135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投标人（全称并加盖公章）：</w:t>
      </w:r>
    </w:p>
    <w:p w14:paraId="2BF5B133">
      <w:pPr>
        <w:spacing w:line="360" w:lineRule="auto"/>
        <w:ind w:firstLine="3240" w:firstLineChars="135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投标人的法定代表人（或委托代理人）签字：</w:t>
      </w:r>
    </w:p>
    <w:p w14:paraId="72AA62D0">
      <w:pPr>
        <w:spacing w:line="360" w:lineRule="auto"/>
        <w:ind w:firstLine="3240" w:firstLineChars="1350"/>
        <w:jc w:val="left"/>
        <w:rPr>
          <w:rStyle w:val="78"/>
          <w:rFonts w:hint="eastAsia" w:ascii="宋体" w:hAnsi="宋体" w:cs="宋体"/>
          <w:color w:val="auto"/>
          <w:szCs w:val="24"/>
          <w:highlight w:val="none"/>
        </w:rPr>
      </w:pPr>
      <w:r>
        <w:rPr>
          <w:rStyle w:val="78"/>
          <w:rFonts w:hint="eastAsia" w:ascii="宋体" w:hAnsi="宋体" w:cs="宋体"/>
          <w:color w:val="auto"/>
          <w:szCs w:val="24"/>
          <w:highlight w:val="none"/>
        </w:rPr>
        <w:t>日期：</w:t>
      </w:r>
    </w:p>
    <w:p w14:paraId="665ABAA4">
      <w:pPr>
        <w:spacing w:line="420" w:lineRule="exact"/>
        <w:rPr>
          <w:rStyle w:val="78"/>
          <w:rFonts w:hint="eastAsia" w:ascii="宋体" w:hAnsi="宋体" w:eastAsia="宋体" w:cs="宋体"/>
          <w:b/>
          <w:color w:val="auto"/>
          <w:kern w:val="2"/>
          <w:sz w:val="36"/>
          <w:highlight w:val="none"/>
          <w:lang w:val="en-US" w:eastAsia="zh-CN" w:bidi="ar-SA"/>
        </w:rPr>
      </w:pPr>
      <w:r>
        <w:rPr>
          <w:rStyle w:val="78"/>
          <w:rFonts w:hint="eastAsia" w:ascii="宋体" w:hAnsi="宋体" w:cs="宋体"/>
          <w:b/>
          <w:color w:val="auto"/>
          <w:sz w:val="36"/>
          <w:highlight w:val="none"/>
        </w:rPr>
        <w:br w:type="page"/>
      </w:r>
      <w:r>
        <w:rPr>
          <w:rStyle w:val="78"/>
          <w:rFonts w:hint="eastAsia" w:ascii="宋体" w:hAnsi="宋体" w:eastAsia="宋体" w:cs="宋体"/>
          <w:b/>
          <w:color w:val="auto"/>
          <w:kern w:val="2"/>
          <w:sz w:val="36"/>
          <w:highlight w:val="none"/>
          <w:lang w:val="en-US" w:eastAsia="zh-CN" w:bidi="ar-SA"/>
        </w:rPr>
        <w:t>（4-11）投标人具有公安部门颁发的合法有效的《保安服务许可证》，提供有效证书复印件。</w:t>
      </w:r>
    </w:p>
    <w:p w14:paraId="030749B1">
      <w:pPr>
        <w:rPr>
          <w:rStyle w:val="78"/>
          <w:rFonts w:hint="eastAsia" w:ascii="宋体" w:hAnsi="宋体" w:cs="宋体"/>
          <w:b/>
          <w:color w:val="auto"/>
          <w:sz w:val="36"/>
          <w:highlight w:val="none"/>
          <w:lang w:eastAsia="zh-CN"/>
        </w:rPr>
      </w:pPr>
      <w:r>
        <w:rPr>
          <w:rStyle w:val="78"/>
          <w:rFonts w:hint="eastAsia" w:ascii="宋体" w:hAnsi="宋体" w:cs="宋体"/>
          <w:b/>
          <w:color w:val="auto"/>
          <w:sz w:val="36"/>
          <w:highlight w:val="none"/>
          <w:lang w:eastAsia="zh-CN"/>
        </w:rPr>
        <w:br w:type="page"/>
      </w:r>
    </w:p>
    <w:p w14:paraId="21F73D67">
      <w:pPr>
        <w:pStyle w:val="69"/>
        <w:spacing w:line="500" w:lineRule="exact"/>
        <w:jc w:val="center"/>
        <w:rPr>
          <w:rStyle w:val="78"/>
          <w:rFonts w:hint="eastAsia" w:ascii="宋体" w:hAnsi="宋体" w:cs="宋体"/>
          <w:b/>
          <w:color w:val="auto"/>
          <w:sz w:val="36"/>
          <w:highlight w:val="none"/>
        </w:rPr>
      </w:pPr>
      <w:r>
        <w:rPr>
          <w:rStyle w:val="78"/>
          <w:rFonts w:hint="eastAsia" w:ascii="宋体" w:hAnsi="宋体" w:cs="宋体"/>
          <w:b/>
          <w:color w:val="auto"/>
          <w:sz w:val="36"/>
          <w:highlight w:val="none"/>
          <w:lang w:eastAsia="zh-CN"/>
        </w:rPr>
        <w:t>（</w:t>
      </w:r>
      <w:r>
        <w:rPr>
          <w:rStyle w:val="78"/>
          <w:rFonts w:hint="eastAsia" w:ascii="宋体" w:hAnsi="宋体" w:cs="宋体"/>
          <w:b/>
          <w:color w:val="auto"/>
          <w:sz w:val="36"/>
          <w:highlight w:val="none"/>
          <w:lang w:val="en-US" w:eastAsia="zh-CN"/>
        </w:rPr>
        <w:t>4-12</w:t>
      </w:r>
      <w:r>
        <w:rPr>
          <w:rStyle w:val="78"/>
          <w:rFonts w:hint="eastAsia" w:ascii="宋体" w:hAnsi="宋体" w:cs="宋体"/>
          <w:b/>
          <w:color w:val="auto"/>
          <w:sz w:val="36"/>
          <w:highlight w:val="none"/>
          <w:lang w:eastAsia="zh-CN"/>
        </w:rPr>
        <w:t>）</w:t>
      </w:r>
      <w:r>
        <w:rPr>
          <w:rStyle w:val="78"/>
          <w:rFonts w:hint="eastAsia" w:ascii="宋体" w:hAnsi="宋体" w:cs="宋体"/>
          <w:b/>
          <w:color w:val="auto"/>
          <w:sz w:val="36"/>
          <w:highlight w:val="none"/>
        </w:rPr>
        <w:t>其他相关资格证明材料（若有）</w:t>
      </w:r>
    </w:p>
    <w:p w14:paraId="4C5A386A">
      <w:pPr>
        <w:pStyle w:val="69"/>
        <w:spacing w:line="500" w:lineRule="exact"/>
        <w:jc w:val="center"/>
        <w:rPr>
          <w:rStyle w:val="78"/>
          <w:rFonts w:hint="eastAsia" w:ascii="宋体" w:hAnsi="宋体" w:cs="宋体"/>
          <w:b/>
          <w:color w:val="auto"/>
          <w:sz w:val="36"/>
          <w:highlight w:val="none"/>
        </w:rPr>
      </w:pPr>
    </w:p>
    <w:p w14:paraId="4203A39B">
      <w:pPr>
        <w:pStyle w:val="69"/>
        <w:spacing w:line="500" w:lineRule="exact"/>
        <w:jc w:val="center"/>
        <w:rPr>
          <w:rStyle w:val="78"/>
          <w:rFonts w:hint="eastAsia" w:ascii="宋体" w:hAnsi="宋体" w:cs="宋体"/>
          <w:b/>
          <w:color w:val="auto"/>
          <w:sz w:val="36"/>
          <w:highlight w:val="none"/>
        </w:rPr>
      </w:pPr>
      <w:r>
        <w:rPr>
          <w:rStyle w:val="78"/>
          <w:rFonts w:hint="eastAsia" w:ascii="宋体" w:hAnsi="宋体" w:cs="宋体"/>
          <w:b/>
          <w:color w:val="auto"/>
          <w:sz w:val="36"/>
          <w:szCs w:val="22"/>
          <w:highlight w:val="none"/>
        </w:rPr>
        <w:br w:type="page"/>
      </w:r>
      <w:r>
        <w:rPr>
          <w:rStyle w:val="78"/>
          <w:rFonts w:hint="eastAsia" w:ascii="宋体" w:hAnsi="宋体" w:cs="宋体"/>
          <w:b/>
          <w:color w:val="auto"/>
          <w:sz w:val="36"/>
          <w:szCs w:val="22"/>
          <w:highlight w:val="none"/>
        </w:rPr>
        <w:t>5、</w:t>
      </w:r>
      <w:r>
        <w:rPr>
          <w:rStyle w:val="78"/>
          <w:rFonts w:hint="eastAsia" w:ascii="宋体" w:hAnsi="宋体" w:cs="宋体"/>
          <w:b/>
          <w:color w:val="auto"/>
          <w:sz w:val="36"/>
          <w:highlight w:val="none"/>
        </w:rPr>
        <w:t>售后服务承诺书</w:t>
      </w:r>
    </w:p>
    <w:p w14:paraId="518DA344">
      <w:pPr>
        <w:tabs>
          <w:tab w:val="left" w:pos="5355"/>
        </w:tabs>
        <w:spacing w:line="500" w:lineRule="exact"/>
        <w:rPr>
          <w:rStyle w:val="78"/>
          <w:rFonts w:hint="eastAsia" w:ascii="宋体" w:hAnsi="宋体" w:cs="宋体"/>
          <w:color w:val="auto"/>
          <w:kern w:val="0"/>
          <w:sz w:val="21"/>
          <w:szCs w:val="21"/>
          <w:highlight w:val="none"/>
        </w:rPr>
      </w:pPr>
    </w:p>
    <w:p w14:paraId="3DB77397">
      <w:pPr>
        <w:tabs>
          <w:tab w:val="left" w:pos="900"/>
        </w:tabs>
        <w:spacing w:line="6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注：投标人根据招标文件对售后服务的要求，并结合自身实际情况加以承诺，自行编制。</w:t>
      </w:r>
    </w:p>
    <w:p w14:paraId="63ECDE58">
      <w:pPr>
        <w:tabs>
          <w:tab w:val="left" w:pos="5355"/>
        </w:tabs>
        <w:spacing w:line="500" w:lineRule="exact"/>
        <w:rPr>
          <w:rStyle w:val="78"/>
          <w:rFonts w:hint="eastAsia" w:ascii="宋体" w:hAnsi="宋体" w:cs="宋体"/>
          <w:color w:val="auto"/>
          <w:kern w:val="0"/>
          <w:szCs w:val="24"/>
          <w:highlight w:val="none"/>
        </w:rPr>
      </w:pPr>
    </w:p>
    <w:p w14:paraId="1CFAC134">
      <w:pPr>
        <w:tabs>
          <w:tab w:val="left" w:pos="5355"/>
        </w:tabs>
        <w:spacing w:line="500" w:lineRule="exact"/>
        <w:rPr>
          <w:rStyle w:val="78"/>
          <w:rFonts w:hint="eastAsia" w:ascii="宋体" w:hAnsi="宋体" w:cs="宋体"/>
          <w:color w:val="auto"/>
          <w:kern w:val="0"/>
          <w:szCs w:val="24"/>
          <w:highlight w:val="none"/>
        </w:rPr>
      </w:pPr>
    </w:p>
    <w:p w14:paraId="2A81E60A">
      <w:pPr>
        <w:tabs>
          <w:tab w:val="left" w:pos="5355"/>
        </w:tabs>
        <w:spacing w:line="500" w:lineRule="exact"/>
        <w:rPr>
          <w:rStyle w:val="78"/>
          <w:rFonts w:hint="eastAsia" w:ascii="宋体" w:hAnsi="宋体" w:cs="宋体"/>
          <w:color w:val="auto"/>
          <w:kern w:val="0"/>
          <w:szCs w:val="24"/>
          <w:highlight w:val="none"/>
          <w:u w:val="single"/>
        </w:rPr>
      </w:pPr>
      <w:r>
        <w:rPr>
          <w:rStyle w:val="78"/>
          <w:rFonts w:hint="eastAsia" w:ascii="宋体" w:hAnsi="宋体" w:cs="宋体"/>
          <w:color w:val="auto"/>
          <w:kern w:val="0"/>
          <w:szCs w:val="24"/>
          <w:highlight w:val="none"/>
        </w:rPr>
        <w:t>投标人：（全称并加盖公章 ）</w:t>
      </w:r>
    </w:p>
    <w:p w14:paraId="765CE94C">
      <w:pPr>
        <w:tabs>
          <w:tab w:val="left" w:pos="5355"/>
        </w:tabs>
        <w:spacing w:line="500" w:lineRule="exact"/>
        <w:rPr>
          <w:rStyle w:val="78"/>
          <w:rFonts w:hint="eastAsia" w:ascii="宋体" w:hAnsi="宋体" w:cs="宋体"/>
          <w:color w:val="auto"/>
          <w:kern w:val="0"/>
          <w:szCs w:val="24"/>
          <w:highlight w:val="none"/>
        </w:rPr>
      </w:pPr>
      <w:r>
        <w:rPr>
          <w:rStyle w:val="78"/>
          <w:rFonts w:hint="eastAsia" w:ascii="宋体" w:hAnsi="宋体" w:cs="宋体"/>
          <w:color w:val="auto"/>
          <w:kern w:val="0"/>
          <w:szCs w:val="24"/>
          <w:highlight w:val="none"/>
        </w:rPr>
        <w:t>投标人代表（签字）：</w:t>
      </w:r>
    </w:p>
    <w:p w14:paraId="23276FBB">
      <w:pPr>
        <w:tabs>
          <w:tab w:val="left" w:pos="5355"/>
        </w:tabs>
        <w:spacing w:line="500" w:lineRule="exact"/>
        <w:rPr>
          <w:rStyle w:val="78"/>
          <w:rFonts w:hint="eastAsia" w:ascii="宋体" w:hAnsi="宋体" w:cs="宋体"/>
          <w:color w:val="auto"/>
          <w:kern w:val="0"/>
          <w:szCs w:val="24"/>
          <w:highlight w:val="none"/>
          <w:u w:val="single"/>
        </w:rPr>
      </w:pPr>
      <w:r>
        <w:rPr>
          <w:rStyle w:val="78"/>
          <w:rFonts w:hint="eastAsia" w:ascii="宋体" w:hAnsi="宋体" w:cs="宋体"/>
          <w:color w:val="auto"/>
          <w:kern w:val="0"/>
          <w:szCs w:val="24"/>
          <w:highlight w:val="none"/>
        </w:rPr>
        <w:t>日              期：</w:t>
      </w:r>
    </w:p>
    <w:p w14:paraId="32C5FBDB">
      <w:pPr>
        <w:spacing w:line="500" w:lineRule="exact"/>
        <w:jc w:val="center"/>
        <w:rPr>
          <w:rStyle w:val="78"/>
          <w:rFonts w:hint="eastAsia" w:ascii="宋体" w:hAnsi="宋体" w:cs="宋体"/>
          <w:b/>
          <w:color w:val="auto"/>
          <w:sz w:val="36"/>
          <w:highlight w:val="none"/>
        </w:rPr>
      </w:pPr>
    </w:p>
    <w:p w14:paraId="130AB9B7">
      <w:pPr>
        <w:spacing w:line="500" w:lineRule="exact"/>
        <w:jc w:val="center"/>
        <w:rPr>
          <w:rStyle w:val="78"/>
          <w:rFonts w:hint="eastAsia" w:ascii="宋体" w:hAnsi="宋体" w:cs="宋体"/>
          <w:b/>
          <w:color w:val="auto"/>
          <w:sz w:val="36"/>
          <w:highlight w:val="none"/>
        </w:rPr>
      </w:pPr>
      <w:r>
        <w:rPr>
          <w:rStyle w:val="78"/>
          <w:rFonts w:hint="eastAsia" w:ascii="宋体" w:hAnsi="宋体" w:cs="宋体"/>
          <w:b/>
          <w:color w:val="auto"/>
          <w:sz w:val="36"/>
          <w:highlight w:val="none"/>
        </w:rPr>
        <w:br w:type="page"/>
      </w:r>
      <w:r>
        <w:rPr>
          <w:rStyle w:val="78"/>
          <w:rFonts w:hint="eastAsia" w:ascii="宋体" w:hAnsi="宋体" w:cs="宋体"/>
          <w:b/>
          <w:color w:val="auto"/>
          <w:sz w:val="36"/>
          <w:highlight w:val="none"/>
        </w:rPr>
        <w:t>6、投标人提交的其它资料</w:t>
      </w:r>
    </w:p>
    <w:p w14:paraId="1368168A">
      <w:pPr>
        <w:spacing w:line="500" w:lineRule="exact"/>
        <w:rPr>
          <w:rStyle w:val="78"/>
          <w:rFonts w:hint="eastAsia" w:ascii="宋体" w:hAnsi="宋体" w:cs="宋体"/>
          <w:color w:val="auto"/>
          <w:highlight w:val="none"/>
        </w:rPr>
      </w:pPr>
    </w:p>
    <w:p w14:paraId="30871D53">
      <w:pPr>
        <w:spacing w:line="500" w:lineRule="exact"/>
        <w:rPr>
          <w:rStyle w:val="78"/>
          <w:rFonts w:hint="eastAsia" w:ascii="宋体" w:hAnsi="宋体" w:cs="宋体"/>
          <w:color w:val="auto"/>
          <w:highlight w:val="none"/>
        </w:rPr>
      </w:pPr>
    </w:p>
    <w:p w14:paraId="1C401BD1">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1、投标人投标文件中承诺的交付时间、支付方式、售后服务必须满足招标文件要求，若投标人的承诺不满足招标文件要求或未在投标文件中作出承诺的将被视为未实质性响应招标文件要求，其投标无效。</w:t>
      </w:r>
    </w:p>
    <w:p w14:paraId="060F39FB">
      <w:pPr>
        <w:spacing w:line="500" w:lineRule="exact"/>
        <w:rPr>
          <w:rStyle w:val="78"/>
          <w:rFonts w:hint="eastAsia" w:ascii="宋体" w:hAnsi="宋体" w:cs="宋体"/>
          <w:color w:val="auto"/>
          <w:highlight w:val="none"/>
        </w:rPr>
      </w:pPr>
    </w:p>
    <w:p w14:paraId="603C4C13">
      <w:pPr>
        <w:spacing w:line="500" w:lineRule="exact"/>
        <w:rPr>
          <w:rStyle w:val="78"/>
          <w:rFonts w:hint="eastAsia" w:ascii="宋体" w:hAnsi="宋体" w:cs="宋体"/>
          <w:b/>
          <w:bCs/>
          <w:color w:val="auto"/>
          <w:sz w:val="36"/>
          <w:highlight w:val="none"/>
        </w:rPr>
      </w:pPr>
      <w:r>
        <w:rPr>
          <w:rStyle w:val="78"/>
          <w:rFonts w:hint="eastAsia" w:ascii="宋体" w:hAnsi="宋体" w:cs="宋体"/>
          <w:color w:val="auto"/>
          <w:highlight w:val="none"/>
        </w:rPr>
        <w:t>2、投标人认为应提交的其他材料, 可在此附件中提交。</w:t>
      </w:r>
    </w:p>
    <w:p w14:paraId="2D66E17B">
      <w:pPr>
        <w:spacing w:line="500" w:lineRule="exact"/>
        <w:rPr>
          <w:rStyle w:val="78"/>
          <w:rFonts w:hint="eastAsia" w:ascii="宋体" w:hAnsi="宋体" w:cs="宋体"/>
          <w:color w:val="auto"/>
          <w:highlight w:val="none"/>
        </w:rPr>
      </w:pPr>
    </w:p>
    <w:p w14:paraId="01B13597">
      <w:pPr>
        <w:spacing w:line="500" w:lineRule="exact"/>
        <w:rPr>
          <w:rStyle w:val="78"/>
          <w:rFonts w:hint="eastAsia" w:ascii="宋体" w:hAnsi="宋体" w:cs="宋体"/>
          <w:color w:val="auto"/>
          <w:sz w:val="28"/>
          <w:highlight w:val="none"/>
        </w:rPr>
      </w:pPr>
    </w:p>
    <w:p w14:paraId="25AA0565">
      <w:pPr>
        <w:spacing w:line="500" w:lineRule="exact"/>
        <w:rPr>
          <w:rStyle w:val="78"/>
          <w:rFonts w:hint="eastAsia" w:ascii="宋体" w:hAnsi="宋体" w:cs="宋体"/>
          <w:color w:val="auto"/>
          <w:sz w:val="28"/>
          <w:highlight w:val="none"/>
        </w:rPr>
      </w:pPr>
    </w:p>
    <w:p w14:paraId="7A301ED3">
      <w:pPr>
        <w:spacing w:line="500" w:lineRule="exact"/>
        <w:rPr>
          <w:rStyle w:val="78"/>
          <w:rFonts w:hint="eastAsia" w:ascii="宋体" w:hAnsi="宋体" w:cs="宋体"/>
          <w:color w:val="auto"/>
          <w:sz w:val="28"/>
          <w:highlight w:val="none"/>
        </w:rPr>
      </w:pPr>
    </w:p>
    <w:p w14:paraId="55553C93">
      <w:pPr>
        <w:spacing w:line="500" w:lineRule="exact"/>
        <w:rPr>
          <w:rStyle w:val="78"/>
          <w:rFonts w:hint="eastAsia" w:ascii="宋体" w:hAnsi="宋体" w:cs="宋体"/>
          <w:color w:val="auto"/>
          <w:sz w:val="28"/>
          <w:highlight w:val="none"/>
        </w:rPr>
      </w:pPr>
    </w:p>
    <w:p w14:paraId="6DDB4AC9">
      <w:pPr>
        <w:spacing w:line="50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投标人代表签字：</w:t>
      </w:r>
    </w:p>
    <w:p w14:paraId="1D34742B">
      <w:pPr>
        <w:pStyle w:val="87"/>
        <w:spacing w:line="500" w:lineRule="exact"/>
        <w:ind w:firstLine="480" w:firstLineChars="200"/>
        <w:jc w:val="center"/>
        <w:rPr>
          <w:rStyle w:val="78"/>
          <w:rFonts w:hint="eastAsia" w:ascii="宋体" w:hAnsi="宋体" w:cs="宋体"/>
          <w:color w:val="auto"/>
          <w:highlight w:val="none"/>
        </w:rPr>
      </w:pPr>
      <w:r>
        <w:rPr>
          <w:rStyle w:val="78"/>
          <w:rFonts w:hint="eastAsia" w:ascii="宋体" w:hAnsi="宋体" w:cs="宋体"/>
          <w:color w:val="auto"/>
          <w:highlight w:val="none"/>
        </w:rPr>
        <w:br w:type="page"/>
      </w:r>
    </w:p>
    <w:p w14:paraId="623F63EE">
      <w:pPr>
        <w:pStyle w:val="87"/>
        <w:spacing w:line="500" w:lineRule="exact"/>
        <w:ind w:firstLine="723" w:firstLineChars="200"/>
        <w:jc w:val="center"/>
        <w:rPr>
          <w:rStyle w:val="78"/>
          <w:rFonts w:hint="eastAsia" w:ascii="宋体" w:hAnsi="宋体" w:cs="宋体"/>
          <w:color w:val="auto"/>
          <w:sz w:val="21"/>
          <w:highlight w:val="none"/>
        </w:rPr>
      </w:pPr>
      <w:r>
        <w:rPr>
          <w:rStyle w:val="78"/>
          <w:rFonts w:hint="eastAsia" w:ascii="宋体" w:hAnsi="宋体" w:cs="宋体"/>
          <w:b/>
          <w:bCs/>
          <w:color w:val="auto"/>
          <w:sz w:val="36"/>
          <w:highlight w:val="none"/>
        </w:rPr>
        <w:t>7、招标服务费承诺书</w:t>
      </w:r>
    </w:p>
    <w:p w14:paraId="3F766C17">
      <w:pPr>
        <w:spacing w:line="380" w:lineRule="exact"/>
        <w:rPr>
          <w:rStyle w:val="78"/>
          <w:rFonts w:hint="eastAsia" w:ascii="宋体" w:hAnsi="宋体" w:cs="宋体"/>
          <w:color w:val="auto"/>
          <w:highlight w:val="none"/>
        </w:rPr>
      </w:pPr>
    </w:p>
    <w:p w14:paraId="61CAB2B8">
      <w:pPr>
        <w:spacing w:line="380" w:lineRule="exact"/>
        <w:rPr>
          <w:rStyle w:val="78"/>
          <w:rFonts w:hint="eastAsia" w:ascii="宋体" w:hAnsi="宋体" w:cs="宋体"/>
          <w:color w:val="auto"/>
          <w:highlight w:val="none"/>
        </w:rPr>
      </w:pPr>
    </w:p>
    <w:p w14:paraId="558639B7">
      <w:pPr>
        <w:spacing w:line="380" w:lineRule="exact"/>
        <w:rPr>
          <w:rStyle w:val="78"/>
          <w:rFonts w:hint="eastAsia" w:ascii="宋体" w:hAnsi="宋体" w:cs="宋体"/>
          <w:color w:val="auto"/>
          <w:highlight w:val="none"/>
        </w:rPr>
      </w:pPr>
      <w:r>
        <w:rPr>
          <w:rStyle w:val="78"/>
          <w:rFonts w:hint="eastAsia" w:ascii="宋体" w:hAnsi="宋体" w:cs="宋体"/>
          <w:color w:val="auto"/>
          <w:highlight w:val="none"/>
        </w:rPr>
        <w:t>致：</w:t>
      </w:r>
      <w:r>
        <w:rPr>
          <w:rStyle w:val="78"/>
          <w:rFonts w:hint="eastAsia" w:ascii="宋体" w:hAnsi="宋体" w:cs="宋体"/>
          <w:color w:val="auto"/>
          <w:highlight w:val="none"/>
          <w:u w:val="single"/>
        </w:rPr>
        <w:t xml:space="preserve"> 福建信发招标代理有限公司</w:t>
      </w:r>
    </w:p>
    <w:p w14:paraId="7AABCDF4">
      <w:pPr>
        <w:spacing w:line="380" w:lineRule="exact"/>
        <w:rPr>
          <w:rStyle w:val="78"/>
          <w:rFonts w:hint="eastAsia" w:ascii="宋体" w:hAnsi="宋体" w:cs="宋体"/>
          <w:color w:val="auto"/>
          <w:highlight w:val="none"/>
        </w:rPr>
      </w:pPr>
    </w:p>
    <w:p w14:paraId="158F36CE">
      <w:pPr>
        <w:spacing w:line="38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我们在贵公司组织的</w:t>
      </w:r>
      <w:r>
        <w:rPr>
          <w:rStyle w:val="78"/>
          <w:rFonts w:hint="eastAsia" w:ascii="宋体" w:hAnsi="宋体" w:cs="宋体"/>
          <w:color w:val="auto"/>
          <w:highlight w:val="none"/>
          <w:u w:val="single"/>
          <w:lang w:val="en-US" w:eastAsia="zh-CN"/>
        </w:rPr>
        <w:t xml:space="preserve">       </w:t>
      </w:r>
      <w:r>
        <w:rPr>
          <w:rStyle w:val="78"/>
          <w:rFonts w:hint="eastAsia" w:ascii="宋体" w:hAnsi="宋体" w:cs="宋体"/>
          <w:color w:val="auto"/>
          <w:highlight w:val="none"/>
        </w:rPr>
        <w:t>项目招标中投标（项目编号：</w:t>
      </w:r>
      <w:r>
        <w:rPr>
          <w:rStyle w:val="78"/>
          <w:rFonts w:hint="eastAsia" w:ascii="宋体" w:hAnsi="宋体" w:cs="宋体"/>
          <w:color w:val="auto"/>
          <w:highlight w:val="none"/>
          <w:lang w:val="en-US" w:eastAsia="zh-CN"/>
        </w:rPr>
        <w:t xml:space="preserve">         </w:t>
      </w:r>
      <w:r>
        <w:rPr>
          <w:rStyle w:val="78"/>
          <w:rFonts w:hint="eastAsia" w:ascii="宋体" w:hAnsi="宋体" w:cs="宋体"/>
          <w:color w:val="auto"/>
          <w:highlight w:val="none"/>
        </w:rPr>
        <w:t>），如获中标，我们保证按招标文件的规定，以支票、汇票、电汇、现金或经贵公司认可的其他支付方式，向贵公司缴交招标服务费。</w:t>
      </w:r>
    </w:p>
    <w:p w14:paraId="222889CD">
      <w:pPr>
        <w:spacing w:line="38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我方如违反上述承诺，所提交的上述项目的投标保证金将不予退还我方，我方对此无异议。</w:t>
      </w:r>
    </w:p>
    <w:p w14:paraId="15010B5A">
      <w:pPr>
        <w:spacing w:line="380" w:lineRule="exact"/>
        <w:rPr>
          <w:rStyle w:val="78"/>
          <w:rFonts w:hint="eastAsia" w:ascii="宋体" w:hAnsi="宋体" w:cs="宋体"/>
          <w:color w:val="auto"/>
          <w:highlight w:val="none"/>
        </w:rPr>
      </w:pPr>
    </w:p>
    <w:p w14:paraId="14176E21">
      <w:pPr>
        <w:spacing w:line="380" w:lineRule="exact"/>
        <w:ind w:firstLine="480" w:firstLineChars="200"/>
        <w:rPr>
          <w:rStyle w:val="78"/>
          <w:rFonts w:hint="eastAsia" w:ascii="宋体" w:hAnsi="宋体" w:cs="宋体"/>
          <w:color w:val="auto"/>
          <w:highlight w:val="none"/>
        </w:rPr>
      </w:pPr>
      <w:r>
        <w:rPr>
          <w:rStyle w:val="78"/>
          <w:rFonts w:hint="eastAsia" w:ascii="宋体" w:hAnsi="宋体" w:cs="宋体"/>
          <w:color w:val="auto"/>
          <w:highlight w:val="none"/>
        </w:rPr>
        <w:t>特此承诺！</w:t>
      </w:r>
    </w:p>
    <w:p w14:paraId="1A745A55">
      <w:pPr>
        <w:spacing w:line="380" w:lineRule="exact"/>
        <w:rPr>
          <w:rStyle w:val="78"/>
          <w:rFonts w:hint="eastAsia" w:ascii="宋体" w:hAnsi="宋体" w:cs="宋体"/>
          <w:color w:val="auto"/>
          <w:highlight w:val="none"/>
        </w:rPr>
      </w:pPr>
    </w:p>
    <w:p w14:paraId="1812564F">
      <w:pPr>
        <w:spacing w:line="380" w:lineRule="exact"/>
        <w:rPr>
          <w:rStyle w:val="78"/>
          <w:rFonts w:hint="eastAsia" w:ascii="宋体" w:hAnsi="宋体" w:cs="宋体"/>
          <w:color w:val="auto"/>
          <w:highlight w:val="none"/>
          <w:u w:val="single"/>
        </w:rPr>
      </w:pPr>
      <w:r>
        <w:rPr>
          <w:rStyle w:val="78"/>
          <w:rFonts w:hint="eastAsia" w:ascii="宋体" w:hAnsi="宋体" w:cs="宋体"/>
          <w:color w:val="auto"/>
          <w:highlight w:val="none"/>
        </w:rPr>
        <w:t xml:space="preserve">                            投标人（全称并加盖公章）： </w:t>
      </w:r>
    </w:p>
    <w:p w14:paraId="0729F68E">
      <w:pPr>
        <w:spacing w:line="380" w:lineRule="exact"/>
        <w:rPr>
          <w:rStyle w:val="78"/>
          <w:rFonts w:hint="eastAsia" w:ascii="宋体" w:hAnsi="宋体" w:cs="宋体"/>
          <w:color w:val="auto"/>
          <w:highlight w:val="none"/>
        </w:rPr>
      </w:pPr>
      <w:r>
        <w:rPr>
          <w:rStyle w:val="78"/>
          <w:rFonts w:hint="eastAsia" w:ascii="宋体" w:hAnsi="宋体" w:cs="宋体"/>
          <w:color w:val="auto"/>
          <w:highlight w:val="none"/>
        </w:rPr>
        <w:t xml:space="preserve">                            投标人代表签字：</w:t>
      </w:r>
    </w:p>
    <w:p w14:paraId="0AB6BE6B">
      <w:pPr>
        <w:spacing w:line="380" w:lineRule="exact"/>
        <w:ind w:firstLine="3360" w:firstLineChars="1400"/>
        <w:rPr>
          <w:rStyle w:val="78"/>
          <w:rFonts w:hint="eastAsia" w:ascii="宋体" w:hAnsi="宋体" w:cs="宋体"/>
          <w:color w:val="auto"/>
          <w:highlight w:val="none"/>
          <w:u w:val="single"/>
        </w:rPr>
      </w:pPr>
      <w:r>
        <w:rPr>
          <w:rStyle w:val="78"/>
          <w:rFonts w:hint="eastAsia" w:ascii="宋体" w:hAnsi="宋体" w:cs="宋体"/>
          <w:color w:val="auto"/>
          <w:highlight w:val="none"/>
        </w:rPr>
        <w:t>邮 编：电 话：</w:t>
      </w:r>
    </w:p>
    <w:p w14:paraId="4619356D">
      <w:pPr>
        <w:spacing w:line="500" w:lineRule="exact"/>
        <w:jc w:val="center"/>
        <w:rPr>
          <w:rStyle w:val="78"/>
          <w:rFonts w:hint="eastAsia" w:ascii="宋体" w:hAnsi="宋体" w:cs="宋体"/>
          <w:color w:val="auto"/>
          <w:highlight w:val="none"/>
          <w:u w:val="single"/>
        </w:rPr>
      </w:pPr>
      <w:r>
        <w:rPr>
          <w:rStyle w:val="78"/>
          <w:rFonts w:hint="eastAsia" w:ascii="宋体" w:hAnsi="宋体" w:cs="宋体"/>
          <w:color w:val="auto"/>
          <w:highlight w:val="none"/>
        </w:rPr>
        <w:t xml:space="preserve">      传 真：日 期： </w:t>
      </w:r>
    </w:p>
    <w:p w14:paraId="4F4004D3">
      <w:pPr>
        <w:spacing w:line="500" w:lineRule="exact"/>
        <w:jc w:val="center"/>
        <w:rPr>
          <w:rStyle w:val="78"/>
          <w:rFonts w:hint="eastAsia" w:ascii="宋体" w:hAnsi="宋体" w:cs="宋体"/>
          <w:b/>
          <w:bCs/>
          <w:color w:val="auto"/>
          <w:sz w:val="36"/>
          <w:highlight w:val="none"/>
        </w:rPr>
        <w:sectPr>
          <w:pgSz w:w="11905" w:h="16838"/>
          <w:pgMar w:top="1440" w:right="1287" w:bottom="1293" w:left="1304" w:header="851" w:footer="992" w:gutter="0"/>
          <w:cols w:space="720" w:num="1"/>
          <w:docGrid w:linePitch="312" w:charSpace="0"/>
        </w:sectPr>
      </w:pPr>
    </w:p>
    <w:p w14:paraId="241385F0">
      <w:pPr>
        <w:spacing w:line="500" w:lineRule="exact"/>
        <w:jc w:val="center"/>
        <w:rPr>
          <w:rStyle w:val="78"/>
          <w:rFonts w:hint="eastAsia" w:ascii="宋体" w:hAnsi="宋体" w:cs="宋体"/>
          <w:b/>
          <w:color w:val="auto"/>
          <w:szCs w:val="24"/>
          <w:highlight w:val="none"/>
        </w:rPr>
      </w:pPr>
      <w:r>
        <w:rPr>
          <w:rStyle w:val="78"/>
          <w:rFonts w:hint="eastAsia" w:ascii="宋体" w:hAnsi="宋体" w:cs="宋体"/>
          <w:b/>
          <w:bCs/>
          <w:color w:val="auto"/>
          <w:sz w:val="36"/>
          <w:highlight w:val="none"/>
        </w:rPr>
        <w:t>8、退回保证金说明函</w:t>
      </w:r>
    </w:p>
    <w:p w14:paraId="26D731CA">
      <w:pPr>
        <w:pStyle w:val="13"/>
        <w:tabs>
          <w:tab w:val="left" w:pos="900"/>
        </w:tabs>
        <w:spacing w:line="500" w:lineRule="exact"/>
        <w:ind w:left="86" w:leftChars="41"/>
        <w:rPr>
          <w:rStyle w:val="78"/>
          <w:rFonts w:hint="eastAsia" w:ascii="宋体" w:hAnsi="宋体" w:cs="宋体"/>
          <w:color w:val="auto"/>
          <w:szCs w:val="24"/>
          <w:highlight w:val="none"/>
          <w:u w:val="single"/>
        </w:rPr>
      </w:pPr>
    </w:p>
    <w:p w14:paraId="221D28C8">
      <w:pPr>
        <w:pStyle w:val="13"/>
        <w:tabs>
          <w:tab w:val="left" w:pos="900"/>
        </w:tabs>
        <w:spacing w:line="500" w:lineRule="exact"/>
        <w:ind w:left="0" w:leftChars="0"/>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致： 福建信发招标代理有限公司       </w:t>
      </w:r>
    </w:p>
    <w:p w14:paraId="63643180">
      <w:pPr>
        <w:spacing w:line="500" w:lineRule="exact"/>
        <w:ind w:firstLine="477" w:firstLineChars="199"/>
        <w:rPr>
          <w:rStyle w:val="78"/>
          <w:rFonts w:hint="eastAsia" w:ascii="宋体" w:hAnsi="宋体" w:cs="宋体"/>
          <w:color w:val="auto"/>
          <w:szCs w:val="24"/>
          <w:highlight w:val="none"/>
        </w:rPr>
      </w:pPr>
      <w:r>
        <w:rPr>
          <w:rStyle w:val="78"/>
          <w:rFonts w:hint="eastAsia" w:ascii="宋体" w:hAnsi="宋体" w:cs="宋体"/>
          <w:color w:val="auto"/>
          <w:szCs w:val="24"/>
          <w:highlight w:val="none"/>
        </w:rPr>
        <w:t>我方参与项目编号为 的</w:t>
      </w:r>
      <w:r>
        <w:rPr>
          <w:rStyle w:val="78"/>
          <w:rFonts w:hint="eastAsia" w:ascii="宋体" w:hAnsi="宋体" w:cs="宋体"/>
          <w:color w:val="auto"/>
          <w:szCs w:val="24"/>
          <w:highlight w:val="none"/>
          <w:u w:val="single"/>
        </w:rPr>
        <w:t xml:space="preserve">     （项目名称）     </w:t>
      </w:r>
      <w:r>
        <w:rPr>
          <w:rStyle w:val="78"/>
          <w:rFonts w:hint="eastAsia" w:ascii="宋体" w:hAnsi="宋体" w:cs="宋体"/>
          <w:color w:val="auto"/>
          <w:szCs w:val="24"/>
          <w:highlight w:val="none"/>
        </w:rPr>
        <w:t>投标价,提供人民币          元保证金，当可以退回时，请退回到我公司以下</w:t>
      </w:r>
      <w:r>
        <w:rPr>
          <w:rStyle w:val="78"/>
          <w:rFonts w:hint="eastAsia" w:ascii="宋体" w:hAnsi="宋体" w:cs="宋体"/>
          <w:color w:val="auto"/>
          <w:szCs w:val="24"/>
          <w:highlight w:val="none"/>
          <w:lang w:eastAsia="zh-CN"/>
        </w:rPr>
        <w:t>账</w:t>
      </w:r>
      <w:r>
        <w:rPr>
          <w:rStyle w:val="78"/>
          <w:rFonts w:hint="eastAsia" w:ascii="宋体" w:hAnsi="宋体" w:cs="宋体"/>
          <w:color w:val="auto"/>
          <w:szCs w:val="24"/>
          <w:highlight w:val="none"/>
        </w:rPr>
        <w:t>户：</w:t>
      </w:r>
    </w:p>
    <w:p w14:paraId="599F3439">
      <w:pPr>
        <w:numPr>
          <w:ilvl w:val="1"/>
          <w:numId w:val="13"/>
        </w:numPr>
        <w:spacing w:line="500" w:lineRule="exact"/>
        <w:rPr>
          <w:rStyle w:val="78"/>
          <w:rFonts w:hint="eastAsia" w:ascii="宋体" w:hAnsi="宋体" w:cs="宋体"/>
          <w:color w:val="auto"/>
          <w:szCs w:val="24"/>
          <w:highlight w:val="none"/>
          <w:u w:val="single"/>
        </w:rPr>
      </w:pPr>
      <w:r>
        <w:rPr>
          <w:rStyle w:val="78"/>
          <w:rFonts w:hint="eastAsia" w:ascii="宋体" w:hAnsi="宋体" w:cs="宋体"/>
          <w:color w:val="auto"/>
          <w:szCs w:val="24"/>
          <w:highlight w:val="none"/>
        </w:rPr>
        <w:t>开户名：</w:t>
      </w:r>
    </w:p>
    <w:p w14:paraId="4C416680">
      <w:pPr>
        <w:numPr>
          <w:ilvl w:val="1"/>
          <w:numId w:val="13"/>
        </w:numPr>
        <w:spacing w:line="50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开户行：</w:t>
      </w:r>
    </w:p>
    <w:p w14:paraId="5C7A1DF3">
      <w:pPr>
        <w:numPr>
          <w:ilvl w:val="1"/>
          <w:numId w:val="13"/>
        </w:numPr>
        <w:spacing w:line="50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lang w:eastAsia="zh-CN"/>
        </w:rPr>
        <w:t>账</w:t>
      </w:r>
      <w:r>
        <w:rPr>
          <w:rStyle w:val="78"/>
          <w:rFonts w:hint="eastAsia" w:ascii="宋体" w:hAnsi="宋体" w:cs="宋体"/>
          <w:color w:val="auto"/>
          <w:szCs w:val="24"/>
          <w:highlight w:val="none"/>
        </w:rPr>
        <w:t xml:space="preserve">  号：</w:t>
      </w:r>
    </w:p>
    <w:p w14:paraId="5112278C">
      <w:pPr>
        <w:spacing w:line="500" w:lineRule="exact"/>
        <w:ind w:firstLine="477" w:firstLineChars="199"/>
        <w:rPr>
          <w:rStyle w:val="78"/>
          <w:rFonts w:hint="eastAsia" w:ascii="宋体" w:hAnsi="宋体" w:cs="宋体"/>
          <w:color w:val="auto"/>
          <w:szCs w:val="24"/>
          <w:highlight w:val="none"/>
        </w:rPr>
      </w:pPr>
    </w:p>
    <w:p w14:paraId="1052071A">
      <w:pPr>
        <w:spacing w:line="500" w:lineRule="exact"/>
        <w:ind w:firstLine="477" w:firstLineChars="199"/>
        <w:rPr>
          <w:rStyle w:val="78"/>
          <w:rFonts w:hint="eastAsia" w:ascii="宋体" w:hAnsi="宋体" w:cs="宋体"/>
          <w:color w:val="auto"/>
          <w:szCs w:val="24"/>
          <w:highlight w:val="none"/>
        </w:rPr>
      </w:pPr>
    </w:p>
    <w:p w14:paraId="1C6A7DEE">
      <w:pPr>
        <w:spacing w:line="50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投标人名称：（全称并加盖公章）</w:t>
      </w:r>
    </w:p>
    <w:p w14:paraId="3F13B1F3">
      <w:pPr>
        <w:spacing w:line="50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 xml:space="preserve">投标人代表签名：___________________ </w:t>
      </w:r>
    </w:p>
    <w:p w14:paraId="625B2EAD">
      <w:pPr>
        <w:spacing w:line="50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投标人联系方式：___________________</w:t>
      </w:r>
    </w:p>
    <w:p w14:paraId="48DF68B0">
      <w:pPr>
        <w:spacing w:line="50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日期：    年    月     日</w:t>
      </w:r>
    </w:p>
    <w:p w14:paraId="09DCB44B">
      <w:pPr>
        <w:spacing w:line="500" w:lineRule="exact"/>
        <w:rPr>
          <w:rStyle w:val="78"/>
          <w:rFonts w:hint="eastAsia" w:ascii="宋体" w:hAnsi="宋体" w:cs="宋体"/>
          <w:color w:val="auto"/>
          <w:szCs w:val="24"/>
          <w:highlight w:val="none"/>
        </w:rPr>
      </w:pPr>
    </w:p>
    <w:p w14:paraId="148AF8CC">
      <w:pPr>
        <w:pStyle w:val="173"/>
        <w:spacing w:line="420" w:lineRule="exact"/>
        <w:rPr>
          <w:rStyle w:val="78"/>
          <w:rFonts w:hint="eastAsia" w:ascii="宋体" w:hAnsi="宋体" w:cs="宋体"/>
          <w:color w:val="auto"/>
          <w:szCs w:val="24"/>
          <w:highlight w:val="none"/>
        </w:rPr>
      </w:pPr>
      <w:r>
        <w:rPr>
          <w:rStyle w:val="78"/>
          <w:rFonts w:hint="eastAsia" w:ascii="宋体" w:hAnsi="宋体" w:cs="宋体"/>
          <w:color w:val="auto"/>
          <w:szCs w:val="24"/>
          <w:highlight w:val="none"/>
        </w:rPr>
        <w:t>附:本次项目投标保证金缴纳单据复印件并加盖公章！</w:t>
      </w:r>
    </w:p>
    <w:sectPr>
      <w:headerReference r:id="rId5" w:type="default"/>
      <w:footerReference r:id="rId6" w:type="default"/>
      <w:pgSz w:w="11906" w:h="16838"/>
      <w:pgMar w:top="1440" w:right="1123"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FangSong_GB2312">
    <w:altName w:val="仿宋"/>
    <w:panose1 w:val="02010609060101010101"/>
    <w:charset w:val="86"/>
    <w:family w:val="modern"/>
    <w:pitch w:val="default"/>
    <w:sig w:usb0="00000000" w:usb1="00000000" w:usb2="00000016" w:usb3="00000000" w:csb0="00040001" w:csb1="00000000"/>
  </w:font>
  <w:font w:name="Tahoma">
    <w:panose1 w:val="020B0604030504040204"/>
    <w:charset w:val="00"/>
    <w:family w:val="swiss"/>
    <w:pitch w:val="default"/>
    <w:sig w:usb0="E1002EFF" w:usb1="C000605B" w:usb2="00000029" w:usb3="00000000" w:csb0="200101FF" w:csb1="20280000"/>
  </w:font>
  <w:font w:name="Nirmala UI">
    <w:panose1 w:val="020B0502040204020203"/>
    <w:charset w:val="00"/>
    <w:family w:val="swiss"/>
    <w:pitch w:val="default"/>
    <w:sig w:usb0="80FF8023" w:usb1="0200004A" w:usb2="00000200" w:usb3="00040000" w:csb0="00000001" w:csb1="00000000"/>
  </w:font>
  <w:font w:name="CG Times">
    <w:panose1 w:val="02020603050405020304"/>
    <w:charset w:val="00"/>
    <w:family w:val="roman"/>
    <w:pitch w:val="default"/>
    <w:sig w:usb0="00000000" w:usb1="00000000" w:usb2="00000000" w:usb3="00000000" w:csb0="00000000" w:csb1="00000000"/>
  </w:font>
  <w:font w:name="Courier">
    <w:panose1 w:val="02060409020205020404"/>
    <w:charset w:val="00"/>
    <w:family w:val="modern"/>
    <w:pitch w:val="default"/>
    <w:sig w:usb0="00000000" w:usb1="00000000" w:usb2="00000000" w:usb3="00000000" w:csb0="00000000" w:csb1="00000000"/>
  </w:font>
  <w:font w:name="Arial Unicode MS">
    <w:altName w:val="宋体"/>
    <w:panose1 w:val="020B0604020202020204"/>
    <w:charset w:val="86"/>
    <w:family w:val="swiss"/>
    <w:pitch w:val="default"/>
    <w:sig w:usb0="00000000" w:usb1="00000000" w:usb2="0000003F" w:usb3="00000000" w:csb0="003F01FF" w:csb1="00000000"/>
  </w:font>
  <w:font w:name="Verdana">
    <w:panose1 w:val="020B0604030504040204"/>
    <w:charset w:val="00"/>
    <w:family w:val="swiss"/>
    <w:pitch w:val="default"/>
    <w:sig w:usb0="A00006FF" w:usb1="4000205B" w:usb2="0000001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Arial Narrow">
    <w:altName w:val="Arial"/>
    <w:panose1 w:val="020B0506020202030204"/>
    <w:charset w:val="00"/>
    <w:family w:val="swiss"/>
    <w:pitch w:val="default"/>
    <w:sig w:usb0="00000000" w:usb1="00000000" w:usb2="00000000" w:usb3="00000000" w:csb0="2000009F" w:csb1="DFD70000"/>
  </w:font>
  <w:font w:name="_x000b_">
    <w:altName w:val="Times New Roman"/>
    <w:panose1 w:val="00000000000000000000"/>
    <w:charset w:val="00"/>
    <w:family w:val="auto"/>
    <w:pitch w:val="default"/>
    <w:sig w:usb0="00000000" w:usb1="00000000" w:usb2="00000000" w:usb3="00000000" w:csb0="00000001" w:csb1="00000000"/>
  </w:font>
  <w:font w:name="长城仿宋">
    <w:altName w:val="黑体"/>
    <w:panose1 w:val="00000000000000000000"/>
    <w:charset w:val="86"/>
    <w:family w:val="modern"/>
    <w:pitch w:val="default"/>
    <w:sig w:usb0="00000000" w:usb1="00000000" w:usb2="00000010" w:usb3="00000000" w:csb0="00040000" w:csb1="00000000"/>
  </w:font>
  <w:font w:name="Sim Sun">
    <w:altName w:val="宋体"/>
    <w:panose1 w:val="00000000000000000000"/>
    <w:charset w:val="86"/>
    <w:family w:val="swiss"/>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C5C1DD">
    <w:pPr>
      <w:pStyle w:val="15"/>
      <w:jc w:val="center"/>
    </w:pPr>
    <w:r>
      <w:fldChar w:fldCharType="begin"/>
    </w:r>
    <w:r>
      <w:instrText xml:space="preserve">PAGE   \* MERGEFORMAT</w:instrText>
    </w:r>
    <w:r>
      <w:fldChar w:fldCharType="separate"/>
    </w:r>
    <w:r>
      <w:rPr>
        <w:lang w:val="zh-CN"/>
      </w:rPr>
      <w:t>41</w:t>
    </w:r>
    <w:r>
      <w:fldChar w:fldCharType="end"/>
    </w:r>
  </w:p>
  <w:p w14:paraId="171B2924">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BFC26F">
    <w:pPr>
      <w:pStyle w:val="15"/>
      <w:rPr>
        <w:rStyle w:val="62"/>
        <w:sz w:val="18"/>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9B0570F">
                          <w:pPr>
                            <w:pStyle w:val="15"/>
                          </w:pPr>
                          <w:r>
                            <w:fldChar w:fldCharType="begin"/>
                          </w:r>
                          <w:r>
                            <w:instrText xml:space="preserve"> PAGE  \* MERGEFORMAT </w:instrText>
                          </w:r>
                          <w:r>
                            <w:fldChar w:fldCharType="separate"/>
                          </w:r>
                          <w:r>
                            <w:t>73</w:t>
                          </w:r>
                          <w:r>
                            <w:fldChar w:fldCharType="end"/>
                          </w:r>
                        </w:p>
                      </w:txbxContent>
                    </wps:txbx>
                    <wps:bodyPr wrap="none" lIns="0" tIns="0" rIns="0" bIns="0" upright="1">
                      <a:spAutoFit/>
                    </wps:bodyPr>
                  </wps:wsp>
                </a:graphicData>
              </a:graphic>
            </wp:anchor>
          </w:drawing>
        </mc:Choice>
        <mc:Fallback>
          <w:pict>
            <v:shape id="文本框 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OqXm5zwAAAAUBAAAPAAAAAAAAAAEAIAAAACIAAABkcnMvZG93&#10;bnJldi54bWxQSwECFAAUAAAACACHTuJAbc5d3NABAACqAwAADgAAAAAAAAABACAAAAAeAQAAZHJz&#10;L2Uyb0RvYy54bWxQSwUGAAAAAAYABgBZAQAAYAUAAAAA&#10;">
              <v:fill on="f" focussize="0,0"/>
              <v:stroke on="f"/>
              <v:imagedata o:title=""/>
              <o:lock v:ext="edit" aspectratio="f"/>
              <v:textbox inset="0mm,0mm,0mm,0mm" style="mso-fit-shape-to-text:t;">
                <w:txbxContent>
                  <w:p w14:paraId="09B0570F">
                    <w:pPr>
                      <w:pStyle w:val="15"/>
                    </w:pPr>
                    <w:r>
                      <w:fldChar w:fldCharType="begin"/>
                    </w:r>
                    <w:r>
                      <w:instrText xml:space="preserve"> PAGE  \* MERGEFORMAT </w:instrText>
                    </w:r>
                    <w:r>
                      <w:fldChar w:fldCharType="separate"/>
                    </w:r>
                    <w:r>
                      <w:t>73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7CDC04">
    <w:pPr>
      <w:jc w:val="left"/>
    </w:pPr>
    <w:r>
      <w:rPr>
        <w:rStyle w:val="78"/>
        <w:rFonts w:hint="eastAsia" w:ascii="FangSong_GB2312" w:eastAsia="FangSong_GB2312"/>
        <w:sz w:val="18"/>
        <w:szCs w:val="18"/>
        <w:u w:val="single"/>
      </w:rPr>
      <w:t>福建信发招标代理有限公司</w:t>
    </w:r>
    <w:r>
      <w:rPr>
        <w:rStyle w:val="78"/>
        <w:rFonts w:ascii="FangSong_GB2312" w:eastAsia="FangSong_GB2312"/>
        <w:sz w:val="18"/>
        <w:szCs w:val="18"/>
        <w:u w:val="single"/>
      </w:rPr>
      <w:t xml:space="preserve">                                                                      </w:t>
    </w:r>
    <w:r>
      <w:rPr>
        <w:rStyle w:val="78"/>
        <w:rFonts w:hint="eastAsia" w:ascii="FangSong_GB2312" w:eastAsia="FangSong_GB2312"/>
        <w:sz w:val="18"/>
        <w:szCs w:val="18"/>
        <w:u w:val="single"/>
      </w:rPr>
      <w:t>招标文件</w:t>
    </w:r>
    <w:r>
      <w:rPr>
        <w:rStyle w:val="78"/>
        <w:rFonts w:ascii="FangSong_GB2312" w:eastAsia="FangSong_GB2312"/>
        <w:sz w:val="18"/>
        <w:szCs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909420">
    <w:pPr>
      <w:jc w:val="left"/>
      <w:rPr>
        <w:u w:val="single"/>
      </w:rPr>
    </w:pPr>
    <w:r>
      <w:rPr>
        <w:rStyle w:val="78"/>
        <w:rFonts w:hint="eastAsia" w:ascii="FangSong_GB2312" w:eastAsia="FangSong_GB2312"/>
        <w:sz w:val="18"/>
        <w:szCs w:val="18"/>
        <w:u w:val="single"/>
      </w:rPr>
      <w:t>福建信发招标代理有限公司</w:t>
    </w:r>
    <w:r>
      <w:rPr>
        <w:rStyle w:val="78"/>
        <w:rFonts w:ascii="FangSong_GB2312" w:eastAsia="FangSong_GB2312"/>
        <w:sz w:val="18"/>
        <w:szCs w:val="18"/>
        <w:u w:val="single"/>
      </w:rPr>
      <w:t xml:space="preserve">                                                                  </w:t>
    </w:r>
    <w:r>
      <w:rPr>
        <w:rStyle w:val="78"/>
        <w:rFonts w:hint="eastAsia" w:ascii="FangSong_GB2312" w:eastAsia="FangSong_GB2312"/>
        <w:sz w:val="18"/>
        <w:szCs w:val="18"/>
        <w:u w:val="single"/>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80E3D1"/>
    <w:multiLevelType w:val="singleLevel"/>
    <w:tmpl w:val="AB80E3D1"/>
    <w:lvl w:ilvl="0" w:tentative="0">
      <w:start w:val="2"/>
      <w:numFmt w:val="chineseCounting"/>
      <w:suff w:val="nothing"/>
      <w:lvlText w:val="%1、"/>
      <w:lvlJc w:val="left"/>
      <w:rPr>
        <w:rFonts w:hint="eastAsia"/>
      </w:rPr>
    </w:lvl>
  </w:abstractNum>
  <w:abstractNum w:abstractNumId="1">
    <w:nsid w:val="AE0DA47A"/>
    <w:multiLevelType w:val="singleLevel"/>
    <w:tmpl w:val="AE0DA47A"/>
    <w:lvl w:ilvl="0" w:tentative="0">
      <w:start w:val="5"/>
      <w:numFmt w:val="decimal"/>
      <w:suff w:val="nothing"/>
      <w:lvlText w:val="（%1）"/>
      <w:lvlJc w:val="left"/>
    </w:lvl>
  </w:abstractNum>
  <w:abstractNum w:abstractNumId="2">
    <w:nsid w:val="FF32EC7D"/>
    <w:multiLevelType w:val="singleLevel"/>
    <w:tmpl w:val="FF32EC7D"/>
    <w:lvl w:ilvl="0" w:tentative="0">
      <w:start w:val="1"/>
      <w:numFmt w:val="decimal"/>
      <w:suff w:val="nothing"/>
      <w:lvlText w:val="%1）"/>
      <w:lvlJc w:val="left"/>
      <w:rPr>
        <w:rFonts w:cs="Times New Roman"/>
        <w:b w:val="0"/>
      </w:rPr>
    </w:lvl>
  </w:abstractNum>
  <w:abstractNum w:abstractNumId="3">
    <w:nsid w:val="0000000B"/>
    <w:multiLevelType w:val="multilevel"/>
    <w:tmpl w:val="0000000B"/>
    <w:lvl w:ilvl="0" w:tentative="0">
      <w:start w:val="3"/>
      <w:numFmt w:val="japaneseCounting"/>
      <w:pStyle w:val="185"/>
      <w:lvlText w:val="第%1章"/>
      <w:lvlJc w:val="left"/>
      <w:pPr>
        <w:tabs>
          <w:tab w:val="left" w:pos="1080"/>
        </w:tabs>
        <w:ind w:left="1080" w:hanging="1080"/>
      </w:pPr>
      <w:rPr>
        <w:rFonts w:cs="Times New Roman"/>
      </w:rPr>
    </w:lvl>
    <w:lvl w:ilvl="1" w:tentative="0">
      <w:start w:val="1"/>
      <w:numFmt w:val="lowerLetter"/>
      <w:lvlText w:val="%1)"/>
      <w:lvlJc w:val="left"/>
      <w:pPr>
        <w:tabs>
          <w:tab w:val="left" w:pos="840"/>
        </w:tabs>
        <w:ind w:left="840" w:hanging="420"/>
      </w:pPr>
      <w:rPr>
        <w:rFonts w:cs="Times New Roman"/>
      </w:rPr>
    </w:lvl>
    <w:lvl w:ilvl="2" w:tentative="0">
      <w:start w:val="1"/>
      <w:numFmt w:val="lowerRoman"/>
      <w:lvlText w:val="%1."/>
      <w:lvlJc w:val="right"/>
      <w:pPr>
        <w:tabs>
          <w:tab w:val="left" w:pos="1260"/>
        </w:tabs>
        <w:ind w:left="1260" w:hanging="420"/>
      </w:pPr>
      <w:rPr>
        <w:rFonts w:cs="Times New Roman"/>
      </w:rPr>
    </w:lvl>
    <w:lvl w:ilvl="3" w:tentative="0">
      <w:start w:val="1"/>
      <w:numFmt w:val="decimal"/>
      <w:lvlText w:val="%1."/>
      <w:lvlJc w:val="left"/>
      <w:pPr>
        <w:tabs>
          <w:tab w:val="left" w:pos="1680"/>
        </w:tabs>
        <w:ind w:left="1680" w:hanging="420"/>
      </w:pPr>
      <w:rPr>
        <w:rFonts w:cs="Times New Roman"/>
      </w:rPr>
    </w:lvl>
    <w:lvl w:ilvl="4" w:tentative="0">
      <w:start w:val="1"/>
      <w:numFmt w:val="lowerLetter"/>
      <w:lvlText w:val="%1)"/>
      <w:lvlJc w:val="left"/>
      <w:pPr>
        <w:tabs>
          <w:tab w:val="left" w:pos="2100"/>
        </w:tabs>
        <w:ind w:left="2100" w:hanging="420"/>
      </w:pPr>
      <w:rPr>
        <w:rFonts w:cs="Times New Roman"/>
      </w:rPr>
    </w:lvl>
    <w:lvl w:ilvl="5" w:tentative="0">
      <w:start w:val="1"/>
      <w:numFmt w:val="lowerRoman"/>
      <w:lvlText w:val="%1."/>
      <w:lvlJc w:val="right"/>
      <w:pPr>
        <w:tabs>
          <w:tab w:val="left" w:pos="2520"/>
        </w:tabs>
        <w:ind w:left="2520" w:hanging="420"/>
      </w:pPr>
      <w:rPr>
        <w:rFonts w:cs="Times New Roman"/>
      </w:rPr>
    </w:lvl>
    <w:lvl w:ilvl="6" w:tentative="0">
      <w:start w:val="1"/>
      <w:numFmt w:val="decimal"/>
      <w:lvlText w:val="%1."/>
      <w:lvlJc w:val="left"/>
      <w:pPr>
        <w:tabs>
          <w:tab w:val="left" w:pos="2940"/>
        </w:tabs>
        <w:ind w:left="2940" w:hanging="420"/>
      </w:pPr>
      <w:rPr>
        <w:rFonts w:cs="Times New Roman"/>
      </w:rPr>
    </w:lvl>
    <w:lvl w:ilvl="7" w:tentative="0">
      <w:start w:val="1"/>
      <w:numFmt w:val="lowerLetter"/>
      <w:lvlText w:val="%1)"/>
      <w:lvlJc w:val="left"/>
      <w:pPr>
        <w:tabs>
          <w:tab w:val="left" w:pos="3360"/>
        </w:tabs>
        <w:ind w:left="3360" w:hanging="420"/>
      </w:pPr>
      <w:rPr>
        <w:rFonts w:cs="Times New Roman"/>
      </w:rPr>
    </w:lvl>
    <w:lvl w:ilvl="8" w:tentative="0">
      <w:start w:val="1"/>
      <w:numFmt w:val="lowerRoman"/>
      <w:lvlText w:val="%1."/>
      <w:lvlJc w:val="right"/>
      <w:pPr>
        <w:tabs>
          <w:tab w:val="left" w:pos="3780"/>
        </w:tabs>
        <w:ind w:left="3780" w:hanging="420"/>
      </w:pPr>
      <w:rPr>
        <w:rFonts w:cs="Times New Roman"/>
      </w:rPr>
    </w:lvl>
  </w:abstractNum>
  <w:abstractNum w:abstractNumId="4">
    <w:nsid w:val="0000000C"/>
    <w:multiLevelType w:val="multilevel"/>
    <w:tmpl w:val="0000000C"/>
    <w:lvl w:ilvl="0" w:tentative="0">
      <w:start w:val="1"/>
      <w:numFmt w:val="decimal"/>
      <w:lvlText w:val="%1."/>
      <w:lvlJc w:val="left"/>
      <w:pPr>
        <w:tabs>
          <w:tab w:val="left" w:pos="875"/>
        </w:tabs>
        <w:ind w:left="875" w:hanging="397"/>
      </w:pPr>
      <w:rPr>
        <w:rFonts w:eastAsia="宋体" w:cs="Times New Roman"/>
        <w:b w:val="0"/>
        <w:i w:val="0"/>
        <w:sz w:val="24"/>
      </w:rPr>
    </w:lvl>
    <w:lvl w:ilvl="1" w:tentative="0">
      <w:start w:val="1"/>
      <w:numFmt w:val="decimal"/>
      <w:lvlText w:val="%1."/>
      <w:lvlJc w:val="left"/>
      <w:pPr>
        <w:tabs>
          <w:tab w:val="left" w:pos="817"/>
        </w:tabs>
        <w:ind w:left="817" w:hanging="397"/>
      </w:pPr>
      <w:rPr>
        <w:rFonts w:eastAsia="宋体" w:cs="Times New Roman"/>
        <w:b w:val="0"/>
        <w:i w:val="0"/>
        <w:sz w:val="24"/>
      </w:rPr>
    </w:lvl>
    <w:lvl w:ilvl="2" w:tentative="0">
      <w:start w:val="1"/>
      <w:numFmt w:val="lowerRoman"/>
      <w:lvlText w:val="%1."/>
      <w:lvlJc w:val="right"/>
      <w:pPr>
        <w:tabs>
          <w:tab w:val="left" w:pos="1260"/>
        </w:tabs>
        <w:ind w:left="1260" w:hanging="420"/>
      </w:pPr>
      <w:rPr>
        <w:rFonts w:cs="Times New Roman"/>
      </w:rPr>
    </w:lvl>
    <w:lvl w:ilvl="3" w:tentative="0">
      <w:start w:val="1"/>
      <w:numFmt w:val="decimal"/>
      <w:lvlText w:val="%1."/>
      <w:lvlJc w:val="left"/>
      <w:pPr>
        <w:tabs>
          <w:tab w:val="left" w:pos="1680"/>
        </w:tabs>
        <w:ind w:left="1680" w:hanging="420"/>
      </w:pPr>
      <w:rPr>
        <w:rFonts w:cs="Times New Roman"/>
      </w:rPr>
    </w:lvl>
    <w:lvl w:ilvl="4" w:tentative="0">
      <w:start w:val="1"/>
      <w:numFmt w:val="lowerLetter"/>
      <w:lvlText w:val="%1)"/>
      <w:lvlJc w:val="left"/>
      <w:pPr>
        <w:tabs>
          <w:tab w:val="left" w:pos="2100"/>
        </w:tabs>
        <w:ind w:left="2100" w:hanging="420"/>
      </w:pPr>
      <w:rPr>
        <w:rFonts w:cs="Times New Roman"/>
      </w:rPr>
    </w:lvl>
    <w:lvl w:ilvl="5" w:tentative="0">
      <w:start w:val="1"/>
      <w:numFmt w:val="lowerRoman"/>
      <w:lvlText w:val="%1."/>
      <w:lvlJc w:val="right"/>
      <w:pPr>
        <w:tabs>
          <w:tab w:val="left" w:pos="2520"/>
        </w:tabs>
        <w:ind w:left="2520" w:hanging="420"/>
      </w:pPr>
      <w:rPr>
        <w:rFonts w:cs="Times New Roman"/>
      </w:rPr>
    </w:lvl>
    <w:lvl w:ilvl="6" w:tentative="0">
      <w:start w:val="1"/>
      <w:numFmt w:val="decimal"/>
      <w:lvlText w:val="%1."/>
      <w:lvlJc w:val="left"/>
      <w:pPr>
        <w:tabs>
          <w:tab w:val="left" w:pos="2940"/>
        </w:tabs>
        <w:ind w:left="2940" w:hanging="420"/>
      </w:pPr>
      <w:rPr>
        <w:rFonts w:cs="Times New Roman"/>
      </w:rPr>
    </w:lvl>
    <w:lvl w:ilvl="7" w:tentative="0">
      <w:start w:val="1"/>
      <w:numFmt w:val="lowerLetter"/>
      <w:lvlText w:val="%1)"/>
      <w:lvlJc w:val="left"/>
      <w:pPr>
        <w:tabs>
          <w:tab w:val="left" w:pos="3360"/>
        </w:tabs>
        <w:ind w:left="3360" w:hanging="420"/>
      </w:pPr>
      <w:rPr>
        <w:rFonts w:cs="Times New Roman"/>
      </w:rPr>
    </w:lvl>
    <w:lvl w:ilvl="8" w:tentative="0">
      <w:start w:val="1"/>
      <w:numFmt w:val="lowerRoman"/>
      <w:lvlText w:val="%1."/>
      <w:lvlJc w:val="right"/>
      <w:pPr>
        <w:tabs>
          <w:tab w:val="left" w:pos="3780"/>
        </w:tabs>
        <w:ind w:left="3780" w:hanging="420"/>
      </w:pPr>
      <w:rPr>
        <w:rFonts w:cs="Times New Roman"/>
      </w:rPr>
    </w:lvl>
  </w:abstractNum>
  <w:abstractNum w:abstractNumId="5">
    <w:nsid w:val="0000000D"/>
    <w:multiLevelType w:val="multilevel"/>
    <w:tmpl w:val="0000000D"/>
    <w:lvl w:ilvl="0" w:tentative="0">
      <w:start w:val="1"/>
      <w:numFmt w:val="decimal"/>
      <w:lvlText w:val=""/>
      <w:lvlJc w:val="left"/>
      <w:rPr>
        <w:rFonts w:cs="Times New Roman"/>
      </w:rPr>
    </w:lvl>
    <w:lvl w:ilvl="1" w:tentative="0">
      <w:start w:val="0"/>
      <w:numFmt w:val="decimal"/>
      <w:lvlText w:val=""/>
      <w:lvlJc w:val="left"/>
      <w:rPr>
        <w:rFonts w:cs="Times New Roman"/>
      </w:rPr>
    </w:lvl>
    <w:lvl w:ilvl="2" w:tentative="0">
      <w:start w:val="0"/>
      <w:numFmt w:val="decimal"/>
      <w:pStyle w:val="244"/>
      <w:lvlText w:val=""/>
      <w:lvlJc w:val="left"/>
      <w:rPr>
        <w:rFonts w:cs="Times New Roman"/>
      </w:rPr>
    </w:lvl>
    <w:lvl w:ilvl="3" w:tentative="0">
      <w:start w:val="0"/>
      <w:numFmt w:val="decimal"/>
      <w:lvlText w:val=""/>
      <w:lvlJc w:val="left"/>
      <w:rPr>
        <w:rFonts w:cs="Times New Roman"/>
      </w:rPr>
    </w:lvl>
    <w:lvl w:ilvl="4" w:tentative="0">
      <w:start w:val="0"/>
      <w:numFmt w:val="decimal"/>
      <w:pStyle w:val="137"/>
      <w:lvlText w:val=""/>
      <w:lvlJc w:val="left"/>
      <w:rPr>
        <w:rFonts w:cs="Times New Roman"/>
      </w:rPr>
    </w:lvl>
    <w:lvl w:ilvl="5" w:tentative="0">
      <w:start w:val="0"/>
      <w:numFmt w:val="decimal"/>
      <w:pStyle w:val="163"/>
      <w:lvlText w:val=""/>
      <w:lvlJc w:val="left"/>
      <w:rPr>
        <w:rFonts w:cs="Times New Roman"/>
      </w:rPr>
    </w:lvl>
    <w:lvl w:ilvl="6" w:tentative="0">
      <w:start w:val="0"/>
      <w:numFmt w:val="decimal"/>
      <w:pStyle w:val="157"/>
      <w:lvlText w:val=""/>
      <w:lvlJc w:val="left"/>
      <w:rPr>
        <w:rFonts w:cs="Times New Roman"/>
      </w:rPr>
    </w:lvl>
    <w:lvl w:ilvl="7" w:tentative="0">
      <w:start w:val="0"/>
      <w:numFmt w:val="decimal"/>
      <w:pStyle w:val="161"/>
      <w:lvlText w:val=""/>
      <w:lvlJc w:val="left"/>
      <w:rPr>
        <w:rFonts w:cs="Times New Roman"/>
      </w:rPr>
    </w:lvl>
    <w:lvl w:ilvl="8" w:tentative="0">
      <w:start w:val="0"/>
      <w:numFmt w:val="decimal"/>
      <w:pStyle w:val="115"/>
      <w:lvlText w:val=""/>
      <w:lvlJc w:val="left"/>
      <w:rPr>
        <w:rFonts w:cs="Times New Roman"/>
      </w:rPr>
    </w:lvl>
  </w:abstractNum>
  <w:abstractNum w:abstractNumId="6">
    <w:nsid w:val="0053208E"/>
    <w:multiLevelType w:val="singleLevel"/>
    <w:tmpl w:val="0053208E"/>
    <w:lvl w:ilvl="0" w:tentative="0">
      <w:start w:val="1"/>
      <w:numFmt w:val="decimal"/>
      <w:lvlText w:val="%1."/>
      <w:lvlJc w:val="left"/>
      <w:pPr>
        <w:ind w:left="0"/>
      </w:pPr>
    </w:lvl>
  </w:abstractNum>
  <w:abstractNum w:abstractNumId="7">
    <w:nsid w:val="07F97436"/>
    <w:multiLevelType w:val="singleLevel"/>
    <w:tmpl w:val="07F97436"/>
    <w:lvl w:ilvl="0" w:tentative="0">
      <w:start w:val="1"/>
      <w:numFmt w:val="decimal"/>
      <w:suff w:val="space"/>
      <w:lvlText w:val="%1."/>
      <w:lvlJc w:val="left"/>
    </w:lvl>
  </w:abstractNum>
  <w:abstractNum w:abstractNumId="8">
    <w:nsid w:val="0E347EBC"/>
    <w:multiLevelType w:val="singleLevel"/>
    <w:tmpl w:val="0E347EBC"/>
    <w:lvl w:ilvl="0" w:tentative="0">
      <w:start w:val="2"/>
      <w:numFmt w:val="upperLetter"/>
      <w:suff w:val="nothing"/>
      <w:lvlText w:val="%1、"/>
      <w:lvlJc w:val="left"/>
    </w:lvl>
  </w:abstractNum>
  <w:abstractNum w:abstractNumId="9">
    <w:nsid w:val="2F854E9C"/>
    <w:multiLevelType w:val="singleLevel"/>
    <w:tmpl w:val="2F854E9C"/>
    <w:lvl w:ilvl="0" w:tentative="0">
      <w:start w:val="1"/>
      <w:numFmt w:val="decimal"/>
      <w:pStyle w:val="98"/>
      <w:lvlText w:val="%1."/>
      <w:lvlJc w:val="left"/>
      <w:pPr>
        <w:tabs>
          <w:tab w:val="left" w:pos="425"/>
        </w:tabs>
        <w:ind w:left="425" w:hanging="425"/>
      </w:pPr>
      <w:rPr>
        <w:rFonts w:cs="Times New Roman"/>
      </w:rPr>
    </w:lvl>
  </w:abstractNum>
  <w:abstractNum w:abstractNumId="10">
    <w:nsid w:val="3B363D98"/>
    <w:multiLevelType w:val="multilevel"/>
    <w:tmpl w:val="3B363D98"/>
    <w:lvl w:ilvl="0" w:tentative="0">
      <w:start w:val="1"/>
      <w:numFmt w:val="decimal"/>
      <w:pStyle w:val="7"/>
      <w:suff w:val="space"/>
      <w:lvlText w:val="图%1"/>
      <w:lvlJc w:val="left"/>
      <w:pPr>
        <w:ind w:left="2263" w:hanging="420"/>
      </w:pPr>
      <w:rPr>
        <w:rFonts w:hint="default" w:ascii="Times New Roman" w:hAnsi="Times New Roman" w:cs="Times New Roman"/>
        <w:b w:val="0"/>
        <w:bCs w:val="0"/>
        <w:i w:val="0"/>
        <w:iCs w:val="0"/>
        <w:caps w:val="0"/>
        <w:smallCaps w:val="0"/>
        <w:strike w:val="0"/>
        <w:dstrike w:val="0"/>
        <w:outline w:val="0"/>
        <w:shadow w:val="0"/>
        <w:emboss w:val="0"/>
        <w:imprint w:val="0"/>
        <w:vanish w:val="0"/>
        <w:spacing w:val="0"/>
        <w:position w:val="0"/>
        <w:sz w:val="21"/>
        <w:u w:val="none"/>
        <w:vertAlign w:val="baseline"/>
      </w:rPr>
    </w:lvl>
    <w:lvl w:ilvl="1" w:tentative="0">
      <w:start w:val="1"/>
      <w:numFmt w:val="lowerLetter"/>
      <w:lvlText w:val="%2)"/>
      <w:lvlJc w:val="left"/>
      <w:pPr>
        <w:ind w:left="2683" w:hanging="420"/>
      </w:pPr>
    </w:lvl>
    <w:lvl w:ilvl="2" w:tentative="0">
      <w:start w:val="1"/>
      <w:numFmt w:val="lowerRoman"/>
      <w:lvlText w:val="%3."/>
      <w:lvlJc w:val="right"/>
      <w:pPr>
        <w:ind w:left="3103" w:hanging="420"/>
      </w:pPr>
    </w:lvl>
    <w:lvl w:ilvl="3" w:tentative="0">
      <w:start w:val="1"/>
      <w:numFmt w:val="decimal"/>
      <w:lvlText w:val="%4."/>
      <w:lvlJc w:val="left"/>
      <w:pPr>
        <w:ind w:left="3523" w:hanging="420"/>
      </w:pPr>
    </w:lvl>
    <w:lvl w:ilvl="4" w:tentative="0">
      <w:start w:val="1"/>
      <w:numFmt w:val="lowerLetter"/>
      <w:lvlText w:val="%5)"/>
      <w:lvlJc w:val="left"/>
      <w:pPr>
        <w:ind w:left="3943" w:hanging="420"/>
      </w:pPr>
    </w:lvl>
    <w:lvl w:ilvl="5" w:tentative="0">
      <w:start w:val="1"/>
      <w:numFmt w:val="lowerRoman"/>
      <w:lvlText w:val="%6."/>
      <w:lvlJc w:val="right"/>
      <w:pPr>
        <w:ind w:left="4363" w:hanging="420"/>
      </w:pPr>
    </w:lvl>
    <w:lvl w:ilvl="6" w:tentative="0">
      <w:start w:val="1"/>
      <w:numFmt w:val="decimal"/>
      <w:lvlText w:val="%7."/>
      <w:lvlJc w:val="left"/>
      <w:pPr>
        <w:ind w:left="4783" w:hanging="420"/>
      </w:pPr>
    </w:lvl>
    <w:lvl w:ilvl="7" w:tentative="0">
      <w:start w:val="1"/>
      <w:numFmt w:val="lowerLetter"/>
      <w:lvlText w:val="%8)"/>
      <w:lvlJc w:val="left"/>
      <w:pPr>
        <w:ind w:left="5203" w:hanging="420"/>
      </w:pPr>
    </w:lvl>
    <w:lvl w:ilvl="8" w:tentative="0">
      <w:start w:val="1"/>
      <w:numFmt w:val="lowerRoman"/>
      <w:lvlText w:val="%9."/>
      <w:lvlJc w:val="right"/>
      <w:pPr>
        <w:ind w:left="5623" w:hanging="420"/>
      </w:pPr>
    </w:lvl>
  </w:abstractNum>
  <w:abstractNum w:abstractNumId="11">
    <w:nsid w:val="494C202C"/>
    <w:multiLevelType w:val="multilevel"/>
    <w:tmpl w:val="494C202C"/>
    <w:lvl w:ilvl="0" w:tentative="0">
      <w:start w:val="1"/>
      <w:numFmt w:val="decimal"/>
      <w:pStyle w:val="243"/>
      <w:lvlText w:val="%1．"/>
      <w:lvlJc w:val="left"/>
      <w:pPr>
        <w:tabs>
          <w:tab w:val="left" w:pos="360"/>
        </w:tabs>
        <w:ind w:left="360" w:hanging="360"/>
      </w:pPr>
      <w:rPr>
        <w:rFonts w:cs="Times New Roman"/>
      </w:rPr>
    </w:lvl>
    <w:lvl w:ilvl="1" w:tentative="0">
      <w:start w:val="1"/>
      <w:numFmt w:val="lowerLetter"/>
      <w:pStyle w:val="251"/>
      <w:lvlText w:val="%1)"/>
      <w:lvlJc w:val="left"/>
      <w:pPr>
        <w:tabs>
          <w:tab w:val="left" w:pos="840"/>
        </w:tabs>
        <w:ind w:left="840" w:hanging="420"/>
      </w:pPr>
      <w:rPr>
        <w:rFonts w:cs="Times New Roman"/>
      </w:rPr>
    </w:lvl>
    <w:lvl w:ilvl="2" w:tentative="0">
      <w:start w:val="1"/>
      <w:numFmt w:val="lowerRoman"/>
      <w:pStyle w:val="264"/>
      <w:lvlText w:val="%1."/>
      <w:lvlJc w:val="right"/>
      <w:pPr>
        <w:tabs>
          <w:tab w:val="left" w:pos="1260"/>
        </w:tabs>
        <w:ind w:left="1260" w:hanging="420"/>
      </w:pPr>
      <w:rPr>
        <w:rFonts w:cs="Times New Roman"/>
      </w:rPr>
    </w:lvl>
    <w:lvl w:ilvl="3" w:tentative="0">
      <w:start w:val="1"/>
      <w:numFmt w:val="decimal"/>
      <w:lvlText w:val="%1."/>
      <w:lvlJc w:val="left"/>
      <w:pPr>
        <w:tabs>
          <w:tab w:val="left" w:pos="1680"/>
        </w:tabs>
        <w:ind w:left="1680" w:hanging="420"/>
      </w:pPr>
      <w:rPr>
        <w:rFonts w:cs="Times New Roman"/>
      </w:rPr>
    </w:lvl>
    <w:lvl w:ilvl="4" w:tentative="0">
      <w:start w:val="1"/>
      <w:numFmt w:val="lowerLetter"/>
      <w:pStyle w:val="261"/>
      <w:lvlText w:val="%1)"/>
      <w:lvlJc w:val="left"/>
      <w:pPr>
        <w:tabs>
          <w:tab w:val="left" w:pos="2100"/>
        </w:tabs>
        <w:ind w:left="2100" w:hanging="420"/>
      </w:pPr>
      <w:rPr>
        <w:rFonts w:cs="Times New Roman"/>
      </w:rPr>
    </w:lvl>
    <w:lvl w:ilvl="5" w:tentative="0">
      <w:start w:val="1"/>
      <w:numFmt w:val="lowerRoman"/>
      <w:pStyle w:val="260"/>
      <w:lvlText w:val="%1."/>
      <w:lvlJc w:val="right"/>
      <w:pPr>
        <w:tabs>
          <w:tab w:val="left" w:pos="2520"/>
        </w:tabs>
        <w:ind w:left="2520" w:hanging="420"/>
      </w:pPr>
      <w:rPr>
        <w:rFonts w:cs="Times New Roman"/>
      </w:rPr>
    </w:lvl>
    <w:lvl w:ilvl="6" w:tentative="0">
      <w:start w:val="1"/>
      <w:numFmt w:val="decimal"/>
      <w:lvlText w:val="%1."/>
      <w:lvlJc w:val="left"/>
      <w:pPr>
        <w:tabs>
          <w:tab w:val="left" w:pos="2940"/>
        </w:tabs>
        <w:ind w:left="2940" w:hanging="420"/>
      </w:pPr>
      <w:rPr>
        <w:rFonts w:cs="Times New Roman"/>
      </w:rPr>
    </w:lvl>
    <w:lvl w:ilvl="7" w:tentative="0">
      <w:start w:val="1"/>
      <w:numFmt w:val="lowerLetter"/>
      <w:lvlText w:val="%1)"/>
      <w:lvlJc w:val="left"/>
      <w:pPr>
        <w:tabs>
          <w:tab w:val="left" w:pos="3360"/>
        </w:tabs>
        <w:ind w:left="3360" w:hanging="420"/>
      </w:pPr>
      <w:rPr>
        <w:rFonts w:cs="Times New Roman"/>
      </w:rPr>
    </w:lvl>
    <w:lvl w:ilvl="8" w:tentative="0">
      <w:start w:val="1"/>
      <w:numFmt w:val="lowerRoman"/>
      <w:lvlText w:val="%1."/>
      <w:lvlJc w:val="right"/>
      <w:pPr>
        <w:tabs>
          <w:tab w:val="left" w:pos="3780"/>
        </w:tabs>
        <w:ind w:left="3780" w:hanging="420"/>
      </w:pPr>
      <w:rPr>
        <w:rFonts w:cs="Times New Roman"/>
      </w:rPr>
    </w:lvl>
  </w:abstractNum>
  <w:abstractNum w:abstractNumId="12">
    <w:nsid w:val="6DF938E5"/>
    <w:multiLevelType w:val="multilevel"/>
    <w:tmpl w:val="6DF938E5"/>
    <w:lvl w:ilvl="0" w:tentative="0">
      <w:start w:val="1"/>
      <w:numFmt w:val="decimal"/>
      <w:pStyle w:val="237"/>
      <w:lvlText w:val="%1"/>
      <w:lvlJc w:val="left"/>
      <w:pPr>
        <w:ind w:left="420" w:hanging="420"/>
      </w:pPr>
      <w:rPr>
        <w:rFonts w:cs="Times New Roman"/>
      </w:rPr>
    </w:lvl>
    <w:lvl w:ilvl="1" w:tentative="0">
      <w:start w:val="1"/>
      <w:numFmt w:val="lowerLetter"/>
      <w:lvlText w:val="%1)"/>
      <w:lvlJc w:val="left"/>
      <w:pPr>
        <w:ind w:left="840" w:hanging="420"/>
      </w:pPr>
      <w:rPr>
        <w:rFonts w:cs="Times New Roman"/>
      </w:rPr>
    </w:lvl>
    <w:lvl w:ilvl="2" w:tentative="0">
      <w:start w:val="1"/>
      <w:numFmt w:val="decimal"/>
      <w:lvlText w:val="%1、"/>
      <w:lvlJc w:val="left"/>
      <w:pPr>
        <w:tabs>
          <w:tab w:val="left" w:pos="1200"/>
        </w:tabs>
        <w:ind w:left="1200" w:hanging="360"/>
      </w:pPr>
      <w:rPr>
        <w:rFonts w:cs="Times New Roman"/>
      </w:rPr>
    </w:lvl>
    <w:lvl w:ilvl="3" w:tentative="0">
      <w:start w:val="1"/>
      <w:numFmt w:val="decimal"/>
      <w:lvlText w:val="%1."/>
      <w:lvlJc w:val="left"/>
      <w:pPr>
        <w:ind w:left="1680" w:hanging="420"/>
      </w:pPr>
      <w:rPr>
        <w:rFonts w:cs="Times New Roman"/>
      </w:rPr>
    </w:lvl>
    <w:lvl w:ilvl="4" w:tentative="0">
      <w:start w:val="1"/>
      <w:numFmt w:val="lowerLetter"/>
      <w:lvlText w:val="%1)"/>
      <w:lvlJc w:val="left"/>
      <w:pPr>
        <w:ind w:left="2100" w:hanging="420"/>
      </w:pPr>
      <w:rPr>
        <w:rFonts w:cs="Times New Roman"/>
      </w:rPr>
    </w:lvl>
    <w:lvl w:ilvl="5" w:tentative="0">
      <w:start w:val="1"/>
      <w:numFmt w:val="lowerRoman"/>
      <w:lvlText w:val="%1."/>
      <w:lvlJc w:val="right"/>
      <w:pPr>
        <w:ind w:left="2520" w:hanging="420"/>
      </w:pPr>
      <w:rPr>
        <w:rFonts w:cs="Times New Roman"/>
      </w:rPr>
    </w:lvl>
    <w:lvl w:ilvl="6" w:tentative="0">
      <w:start w:val="1"/>
      <w:numFmt w:val="decimal"/>
      <w:lvlText w:val="%1."/>
      <w:lvlJc w:val="left"/>
      <w:pPr>
        <w:ind w:left="2940" w:hanging="420"/>
      </w:pPr>
      <w:rPr>
        <w:rFonts w:cs="Times New Roman"/>
      </w:rPr>
    </w:lvl>
    <w:lvl w:ilvl="7" w:tentative="0">
      <w:start w:val="1"/>
      <w:numFmt w:val="lowerLetter"/>
      <w:lvlText w:val="%1)"/>
      <w:lvlJc w:val="left"/>
      <w:pPr>
        <w:ind w:left="3360" w:hanging="420"/>
      </w:pPr>
      <w:rPr>
        <w:rFonts w:cs="Times New Roman"/>
      </w:rPr>
    </w:lvl>
    <w:lvl w:ilvl="8" w:tentative="0">
      <w:start w:val="1"/>
      <w:numFmt w:val="lowerRoman"/>
      <w:lvlText w:val="%1."/>
      <w:lvlJc w:val="right"/>
      <w:pPr>
        <w:ind w:left="3780" w:hanging="420"/>
      </w:pPr>
      <w:rPr>
        <w:rFonts w:cs="Times New Roman"/>
      </w:rPr>
    </w:lvl>
  </w:abstractNum>
  <w:num w:numId="1">
    <w:abstractNumId w:val="10"/>
  </w:num>
  <w:num w:numId="2">
    <w:abstractNumId w:val="9"/>
  </w:num>
  <w:num w:numId="3">
    <w:abstractNumId w:val="5"/>
  </w:num>
  <w:num w:numId="4">
    <w:abstractNumId w:val="3"/>
  </w:num>
  <w:num w:numId="5">
    <w:abstractNumId w:val="12"/>
  </w:num>
  <w:num w:numId="6">
    <w:abstractNumId w:val="11"/>
  </w:num>
  <w:num w:numId="7">
    <w:abstractNumId w:val="1"/>
  </w:num>
  <w:num w:numId="8">
    <w:abstractNumId w:val="2"/>
  </w:num>
  <w:num w:numId="9">
    <w:abstractNumId w:val="8"/>
  </w:num>
  <w:num w:numId="10">
    <w:abstractNumId w:val="0"/>
    <w:lvlOverride w:ilvl="0">
      <w:startOverride w:val="2"/>
    </w:lvlOverride>
  </w:num>
  <w:num w:numId="11">
    <w:abstractNumId w:val="7"/>
  </w:num>
  <w:num w:numId="12">
    <w:abstractNumId w:val="6"/>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isplayHorizontalDrawingGridEvery w:val="1"/>
  <w:displayVerticalDrawingGridEvery w:val="1"/>
  <w:doNotUseMarginsForDrawingGridOrigin w:val="1"/>
  <w:drawingGridHorizontalOrigin w:val="1800"/>
  <w:drawingGridVerticalOrigin w:val="1440"/>
  <w:noPunctuationKerning w:val="1"/>
  <w:characterSpacingControl w:val="doNotCompress"/>
  <w:noLineBreaksAfter w:lang="zh-CN" w:val="([{·‘“〈《「『【〔〖（．［｛￡￥"/>
  <w:noLineBreaksBefore w:lang="zh-CN" w:val="!),.:;?]}¨·ˇˉ―‖’”…∶、。〃々〉》」』】〕〗！＂＇），．：；？］｀｜｝～￠"/>
  <w:hdrShapeDefaults>
    <o:shapelayout v:ext="edit">
      <o:idmap v:ext="edit" data="3"/>
    </o:shapelayout>
  </w:hdrShapeDefaults>
  <w:compat>
    <w:balanceSingleByteDoubleByteWidth/>
    <w:doNotLeaveBackslashAlone/>
    <w:ulTrailSpace/>
    <w:doNotExpandShiftReturn/>
    <w:adjustLineHeightInTable/>
    <w:doNotWrapTextWithPunct/>
    <w:doNotUseEastAsianBreakRules/>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k3YWMwYjQ5NTU3ZTA1NGZmY2YxNTFlZjQxNzZkNTEifQ=="/>
  </w:docVars>
  <w:rsids>
    <w:rsidRoot w:val="008A7939"/>
    <w:rsid w:val="00001772"/>
    <w:rsid w:val="00044AA3"/>
    <w:rsid w:val="00075D3C"/>
    <w:rsid w:val="00084B3B"/>
    <w:rsid w:val="000A47D0"/>
    <w:rsid w:val="000C2BF2"/>
    <w:rsid w:val="00102CA8"/>
    <w:rsid w:val="00114A5A"/>
    <w:rsid w:val="00121A2E"/>
    <w:rsid w:val="001225A4"/>
    <w:rsid w:val="001404BA"/>
    <w:rsid w:val="00150489"/>
    <w:rsid w:val="00151529"/>
    <w:rsid w:val="00190F5C"/>
    <w:rsid w:val="00194C88"/>
    <w:rsid w:val="00202A86"/>
    <w:rsid w:val="00203AF7"/>
    <w:rsid w:val="0021328E"/>
    <w:rsid w:val="00242AA3"/>
    <w:rsid w:val="00297DE5"/>
    <w:rsid w:val="003A5FA9"/>
    <w:rsid w:val="003E1FE8"/>
    <w:rsid w:val="003F7A4B"/>
    <w:rsid w:val="00504A0A"/>
    <w:rsid w:val="00536CC3"/>
    <w:rsid w:val="0055707F"/>
    <w:rsid w:val="005D4EEA"/>
    <w:rsid w:val="00602886"/>
    <w:rsid w:val="00604CED"/>
    <w:rsid w:val="00664934"/>
    <w:rsid w:val="00673E3E"/>
    <w:rsid w:val="006A1DA3"/>
    <w:rsid w:val="006F79E1"/>
    <w:rsid w:val="00720955"/>
    <w:rsid w:val="007243C1"/>
    <w:rsid w:val="00727F1B"/>
    <w:rsid w:val="00734383"/>
    <w:rsid w:val="007B7504"/>
    <w:rsid w:val="007C521D"/>
    <w:rsid w:val="007F417D"/>
    <w:rsid w:val="00803ED6"/>
    <w:rsid w:val="00843274"/>
    <w:rsid w:val="008742A0"/>
    <w:rsid w:val="0089242C"/>
    <w:rsid w:val="008A7939"/>
    <w:rsid w:val="008C178B"/>
    <w:rsid w:val="008C6422"/>
    <w:rsid w:val="008D250D"/>
    <w:rsid w:val="008F0129"/>
    <w:rsid w:val="009212A3"/>
    <w:rsid w:val="009448C6"/>
    <w:rsid w:val="009644DD"/>
    <w:rsid w:val="0099076C"/>
    <w:rsid w:val="009922BB"/>
    <w:rsid w:val="009A1255"/>
    <w:rsid w:val="009D0D72"/>
    <w:rsid w:val="009D2853"/>
    <w:rsid w:val="00A0146F"/>
    <w:rsid w:val="00A47DEF"/>
    <w:rsid w:val="00A555AC"/>
    <w:rsid w:val="00AB4B0C"/>
    <w:rsid w:val="00AF71DF"/>
    <w:rsid w:val="00B347CF"/>
    <w:rsid w:val="00B560F4"/>
    <w:rsid w:val="00B671F1"/>
    <w:rsid w:val="00BB75B8"/>
    <w:rsid w:val="00BC24CC"/>
    <w:rsid w:val="00C03C32"/>
    <w:rsid w:val="00C54551"/>
    <w:rsid w:val="00C646FE"/>
    <w:rsid w:val="00C735FD"/>
    <w:rsid w:val="00C97810"/>
    <w:rsid w:val="00CA3864"/>
    <w:rsid w:val="00CE214E"/>
    <w:rsid w:val="00CF4532"/>
    <w:rsid w:val="00D24493"/>
    <w:rsid w:val="00D344E7"/>
    <w:rsid w:val="00D437B9"/>
    <w:rsid w:val="00D572F0"/>
    <w:rsid w:val="00D83293"/>
    <w:rsid w:val="00D85D80"/>
    <w:rsid w:val="00DC7E45"/>
    <w:rsid w:val="00DD261A"/>
    <w:rsid w:val="00E25007"/>
    <w:rsid w:val="00E40BF3"/>
    <w:rsid w:val="00E71674"/>
    <w:rsid w:val="00E76A64"/>
    <w:rsid w:val="00EB6E02"/>
    <w:rsid w:val="00EC4DFC"/>
    <w:rsid w:val="00ED6E2D"/>
    <w:rsid w:val="00F458DF"/>
    <w:rsid w:val="00F774FD"/>
    <w:rsid w:val="00F85D04"/>
    <w:rsid w:val="00FA3638"/>
    <w:rsid w:val="00FE142C"/>
    <w:rsid w:val="01F5443B"/>
    <w:rsid w:val="024B6111"/>
    <w:rsid w:val="03290D2E"/>
    <w:rsid w:val="03FB6E7F"/>
    <w:rsid w:val="04160204"/>
    <w:rsid w:val="04DE7085"/>
    <w:rsid w:val="05632E87"/>
    <w:rsid w:val="05836A1E"/>
    <w:rsid w:val="06B41B3F"/>
    <w:rsid w:val="07CE5F23"/>
    <w:rsid w:val="07D84CD7"/>
    <w:rsid w:val="08381865"/>
    <w:rsid w:val="091800DD"/>
    <w:rsid w:val="0A5638A0"/>
    <w:rsid w:val="0B866916"/>
    <w:rsid w:val="0BD81244"/>
    <w:rsid w:val="0BF22479"/>
    <w:rsid w:val="0CD56ACA"/>
    <w:rsid w:val="0D605F99"/>
    <w:rsid w:val="0DEF0489"/>
    <w:rsid w:val="0E4B2575"/>
    <w:rsid w:val="0F7074F6"/>
    <w:rsid w:val="0FAA2349"/>
    <w:rsid w:val="0FC72438"/>
    <w:rsid w:val="117F0A85"/>
    <w:rsid w:val="11BC2A4F"/>
    <w:rsid w:val="11E77CA4"/>
    <w:rsid w:val="1202325C"/>
    <w:rsid w:val="12B133F3"/>
    <w:rsid w:val="12D15DAE"/>
    <w:rsid w:val="13211DEA"/>
    <w:rsid w:val="138003AD"/>
    <w:rsid w:val="13C94B52"/>
    <w:rsid w:val="15AB61ED"/>
    <w:rsid w:val="16186F1D"/>
    <w:rsid w:val="16235534"/>
    <w:rsid w:val="164957BD"/>
    <w:rsid w:val="167111D1"/>
    <w:rsid w:val="16F93C3E"/>
    <w:rsid w:val="1791043F"/>
    <w:rsid w:val="19ED64BA"/>
    <w:rsid w:val="1A2E59BD"/>
    <w:rsid w:val="1A5479FD"/>
    <w:rsid w:val="1B3A0E3E"/>
    <w:rsid w:val="1B791477"/>
    <w:rsid w:val="1BE82250"/>
    <w:rsid w:val="1E3F1FBA"/>
    <w:rsid w:val="1EDF4CE7"/>
    <w:rsid w:val="1FBB1F41"/>
    <w:rsid w:val="21551C62"/>
    <w:rsid w:val="216B4B69"/>
    <w:rsid w:val="219F63D1"/>
    <w:rsid w:val="21DD6EFA"/>
    <w:rsid w:val="222C5BF4"/>
    <w:rsid w:val="237E64C7"/>
    <w:rsid w:val="23E9335E"/>
    <w:rsid w:val="241D0A71"/>
    <w:rsid w:val="246E3BEE"/>
    <w:rsid w:val="24A170F1"/>
    <w:rsid w:val="24E14BFF"/>
    <w:rsid w:val="24F02D0E"/>
    <w:rsid w:val="24FD0D5F"/>
    <w:rsid w:val="264D464E"/>
    <w:rsid w:val="270244C5"/>
    <w:rsid w:val="27863ACA"/>
    <w:rsid w:val="287E1F6B"/>
    <w:rsid w:val="288B3B53"/>
    <w:rsid w:val="29AC2558"/>
    <w:rsid w:val="2B2D15E5"/>
    <w:rsid w:val="2B430789"/>
    <w:rsid w:val="2CDD4252"/>
    <w:rsid w:val="2CF14BEC"/>
    <w:rsid w:val="2D010968"/>
    <w:rsid w:val="2D541C7D"/>
    <w:rsid w:val="2DEB16FA"/>
    <w:rsid w:val="2E0858DD"/>
    <w:rsid w:val="2E135531"/>
    <w:rsid w:val="2FC9679A"/>
    <w:rsid w:val="309732FE"/>
    <w:rsid w:val="310570DC"/>
    <w:rsid w:val="32303DB9"/>
    <w:rsid w:val="32C052D3"/>
    <w:rsid w:val="32C977CB"/>
    <w:rsid w:val="32FC32A5"/>
    <w:rsid w:val="334C43A2"/>
    <w:rsid w:val="346762F6"/>
    <w:rsid w:val="35656292"/>
    <w:rsid w:val="35D3268A"/>
    <w:rsid w:val="360A6A02"/>
    <w:rsid w:val="36B55BD9"/>
    <w:rsid w:val="36FE29B7"/>
    <w:rsid w:val="37DA1FA7"/>
    <w:rsid w:val="39053659"/>
    <w:rsid w:val="39676DBA"/>
    <w:rsid w:val="3B0816E1"/>
    <w:rsid w:val="3B154903"/>
    <w:rsid w:val="3B8B7712"/>
    <w:rsid w:val="3B907A4B"/>
    <w:rsid w:val="3BAE69C3"/>
    <w:rsid w:val="3C536F63"/>
    <w:rsid w:val="3C710E72"/>
    <w:rsid w:val="3D452BFC"/>
    <w:rsid w:val="3D970B8E"/>
    <w:rsid w:val="3DAF137D"/>
    <w:rsid w:val="3DAF7F6A"/>
    <w:rsid w:val="3DE550F2"/>
    <w:rsid w:val="3E4C3034"/>
    <w:rsid w:val="402F0F8A"/>
    <w:rsid w:val="40A41E19"/>
    <w:rsid w:val="40AC755E"/>
    <w:rsid w:val="40D62B9B"/>
    <w:rsid w:val="414334E3"/>
    <w:rsid w:val="415C5949"/>
    <w:rsid w:val="41963331"/>
    <w:rsid w:val="41F8488C"/>
    <w:rsid w:val="433179BB"/>
    <w:rsid w:val="43760630"/>
    <w:rsid w:val="43BD5774"/>
    <w:rsid w:val="43F839F3"/>
    <w:rsid w:val="442B6866"/>
    <w:rsid w:val="44970B2E"/>
    <w:rsid w:val="455E6366"/>
    <w:rsid w:val="462C7C73"/>
    <w:rsid w:val="46350163"/>
    <w:rsid w:val="46D01667"/>
    <w:rsid w:val="472775E4"/>
    <w:rsid w:val="47690CF2"/>
    <w:rsid w:val="48090F29"/>
    <w:rsid w:val="4875160B"/>
    <w:rsid w:val="48F73685"/>
    <w:rsid w:val="49422C09"/>
    <w:rsid w:val="49C60C7C"/>
    <w:rsid w:val="4A4F3776"/>
    <w:rsid w:val="4B0C783E"/>
    <w:rsid w:val="4CDF628B"/>
    <w:rsid w:val="4D143BDE"/>
    <w:rsid w:val="4DB906B3"/>
    <w:rsid w:val="4E8C162B"/>
    <w:rsid w:val="4F585878"/>
    <w:rsid w:val="4FCA629E"/>
    <w:rsid w:val="50563AE0"/>
    <w:rsid w:val="50F539F3"/>
    <w:rsid w:val="513C6E96"/>
    <w:rsid w:val="51783981"/>
    <w:rsid w:val="53037157"/>
    <w:rsid w:val="533D7B75"/>
    <w:rsid w:val="53613129"/>
    <w:rsid w:val="54206A11"/>
    <w:rsid w:val="547A11B4"/>
    <w:rsid w:val="548C7DE1"/>
    <w:rsid w:val="563E4BCA"/>
    <w:rsid w:val="56ED43A1"/>
    <w:rsid w:val="570479D8"/>
    <w:rsid w:val="574B7E86"/>
    <w:rsid w:val="57924ACF"/>
    <w:rsid w:val="57D37216"/>
    <w:rsid w:val="5950402D"/>
    <w:rsid w:val="59EE5F00"/>
    <w:rsid w:val="5B234C85"/>
    <w:rsid w:val="5B331AD4"/>
    <w:rsid w:val="5BD13413"/>
    <w:rsid w:val="5C6074B2"/>
    <w:rsid w:val="5C653206"/>
    <w:rsid w:val="5C9766D5"/>
    <w:rsid w:val="5CF15B44"/>
    <w:rsid w:val="5D066D29"/>
    <w:rsid w:val="607543DA"/>
    <w:rsid w:val="607F441E"/>
    <w:rsid w:val="60EF441F"/>
    <w:rsid w:val="61D30721"/>
    <w:rsid w:val="623E19DB"/>
    <w:rsid w:val="62E84AE8"/>
    <w:rsid w:val="63C16575"/>
    <w:rsid w:val="64204FA0"/>
    <w:rsid w:val="6430108A"/>
    <w:rsid w:val="65025C90"/>
    <w:rsid w:val="651D2E62"/>
    <w:rsid w:val="65F208D4"/>
    <w:rsid w:val="660E5B64"/>
    <w:rsid w:val="661436F5"/>
    <w:rsid w:val="66652503"/>
    <w:rsid w:val="66A879E0"/>
    <w:rsid w:val="67B148C3"/>
    <w:rsid w:val="68A3593F"/>
    <w:rsid w:val="691771C4"/>
    <w:rsid w:val="691A5E92"/>
    <w:rsid w:val="69C44610"/>
    <w:rsid w:val="69DE2032"/>
    <w:rsid w:val="69EF4E86"/>
    <w:rsid w:val="6A8D3E78"/>
    <w:rsid w:val="6A9035A5"/>
    <w:rsid w:val="6A942891"/>
    <w:rsid w:val="6CFE5F3C"/>
    <w:rsid w:val="6D060F3B"/>
    <w:rsid w:val="6D271C8E"/>
    <w:rsid w:val="6D744D01"/>
    <w:rsid w:val="6D7B0D02"/>
    <w:rsid w:val="6D8B47FA"/>
    <w:rsid w:val="6F3F230E"/>
    <w:rsid w:val="6F874D04"/>
    <w:rsid w:val="70771521"/>
    <w:rsid w:val="70E16422"/>
    <w:rsid w:val="7125551C"/>
    <w:rsid w:val="7145143D"/>
    <w:rsid w:val="72944642"/>
    <w:rsid w:val="73391D65"/>
    <w:rsid w:val="738C409B"/>
    <w:rsid w:val="738E0A8C"/>
    <w:rsid w:val="74BC1EF3"/>
    <w:rsid w:val="754D3054"/>
    <w:rsid w:val="76523223"/>
    <w:rsid w:val="76525190"/>
    <w:rsid w:val="76D86160"/>
    <w:rsid w:val="773F7AF2"/>
    <w:rsid w:val="777D66CC"/>
    <w:rsid w:val="77B7011B"/>
    <w:rsid w:val="781175A4"/>
    <w:rsid w:val="7885278C"/>
    <w:rsid w:val="78EB61B7"/>
    <w:rsid w:val="7910002B"/>
    <w:rsid w:val="792C53B2"/>
    <w:rsid w:val="795D2F97"/>
    <w:rsid w:val="797A04BA"/>
    <w:rsid w:val="79F67089"/>
    <w:rsid w:val="7A7564CF"/>
    <w:rsid w:val="7AE66FF3"/>
    <w:rsid w:val="7BBA797B"/>
    <w:rsid w:val="7C327E61"/>
    <w:rsid w:val="7C4A47B7"/>
    <w:rsid w:val="7CB43C54"/>
    <w:rsid w:val="7CF93948"/>
    <w:rsid w:val="7D975A1A"/>
    <w:rsid w:val="7DC30127"/>
    <w:rsid w:val="7DDE3886"/>
    <w:rsid w:val="7DF50908"/>
    <w:rsid w:val="7ED52EA3"/>
    <w:rsid w:val="7F185EBE"/>
    <w:rsid w:val="7FE40664"/>
    <w:rsid w:val="7FE40C1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 w:semiHidden="0" w:name="heading 2" w:locked="1"/>
    <w:lsdException w:qFormat="1" w:unhideWhenUsed="0" w:uiPriority="9" w:semiHidden="0" w:name="heading 3" w:locked="1"/>
    <w:lsdException w:qFormat="1" w:unhideWhenUsed="0" w:uiPriority="9"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iPriority="99" w:semiHidden="0"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ocked="1"/>
    <w:lsdException w:uiPriority="99" w:name="table of figures"/>
    <w:lsdException w:uiPriority="99" w:name="envelope address"/>
    <w:lsdException w:qFormat="1" w:unhideWhenUsed="0" w:uiPriority="0" w:semiHidden="0" w:name="envelope return"/>
    <w:lsdException w:uiPriority="99" w:name="footnote reference"/>
    <w:lsdException w:qFormat="1" w:unhideWhenUsed="0"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nhideWhenUsed="0" w:uiPriority="99"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iPriority="99" w:semiHidden="0" w:name="Message Header"/>
    <w:lsdException w:qFormat="1" w:unhideWhenUsed="0" w:uiPriority="99" w:semiHidden="0" w:name="Subtitle"/>
    <w:lsdException w:uiPriority="99" w:name="Salutation"/>
    <w:lsdException w:qFormat="1" w:unhideWhenUsed="0" w:uiPriority="99" w:semiHidden="0" w:name="Date"/>
    <w:lsdException w:qFormat="1" w:unhideWhenUsed="0" w:uiPriority="0" w:semiHidden="0"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textAlignment w:val="baseline"/>
    </w:pPr>
    <w:rPr>
      <w:rFonts w:ascii="Times New Roman" w:hAnsi="Times New Roman" w:eastAsia="宋体" w:cs="Times New Roman"/>
      <w:kern w:val="2"/>
      <w:sz w:val="21"/>
      <w:lang w:val="en-US" w:eastAsia="zh-CN" w:bidi="ar-SA"/>
    </w:rPr>
  </w:style>
  <w:style w:type="paragraph" w:styleId="2">
    <w:name w:val="heading 1"/>
    <w:basedOn w:val="1"/>
    <w:next w:val="1"/>
    <w:qFormat/>
    <w:locked/>
    <w:uiPriority w:val="0"/>
    <w:pPr>
      <w:keepNext/>
      <w:keepLines/>
      <w:spacing w:before="340" w:after="330" w:line="576" w:lineRule="auto"/>
      <w:outlineLvl w:val="0"/>
    </w:pPr>
    <w:rPr>
      <w:b/>
      <w:kern w:val="44"/>
      <w:sz w:val="44"/>
    </w:rPr>
  </w:style>
  <w:style w:type="paragraph" w:styleId="3">
    <w:name w:val="heading 2"/>
    <w:basedOn w:val="1"/>
    <w:next w:val="1"/>
    <w:qFormat/>
    <w:locked/>
    <w:uiPriority w:val="9"/>
    <w:pPr>
      <w:keepNext/>
      <w:keepLines/>
      <w:spacing w:before="260" w:after="260" w:line="416" w:lineRule="auto"/>
      <w:outlineLvl w:val="1"/>
    </w:pPr>
    <w:rPr>
      <w:rFonts w:ascii="Cambria" w:hAnsi="Cambria" w:cs="Times New Roman"/>
      <w:b/>
      <w:bCs/>
      <w:sz w:val="32"/>
      <w:szCs w:val="32"/>
    </w:rPr>
  </w:style>
  <w:style w:type="paragraph" w:styleId="4">
    <w:name w:val="heading 3"/>
    <w:basedOn w:val="1"/>
    <w:next w:val="1"/>
    <w:qFormat/>
    <w:locked/>
    <w:uiPriority w:val="9"/>
    <w:pPr>
      <w:keepNext/>
      <w:keepLines/>
      <w:spacing w:before="260" w:after="260" w:line="416" w:lineRule="auto"/>
      <w:outlineLvl w:val="2"/>
    </w:pPr>
    <w:rPr>
      <w:b/>
      <w:bCs/>
      <w:sz w:val="32"/>
      <w:szCs w:val="32"/>
    </w:rPr>
  </w:style>
  <w:style w:type="paragraph" w:styleId="5">
    <w:name w:val="heading 4"/>
    <w:basedOn w:val="1"/>
    <w:next w:val="1"/>
    <w:qFormat/>
    <w:locked/>
    <w:uiPriority w:val="9"/>
    <w:pPr>
      <w:keepNext/>
      <w:keepLines/>
      <w:spacing w:before="280" w:after="290" w:line="376" w:lineRule="auto"/>
      <w:outlineLvl w:val="3"/>
    </w:pPr>
    <w:rPr>
      <w:rFonts w:ascii="Cambria" w:hAnsi="Cambria" w:eastAsia="宋体" w:cs="Times New Roman"/>
      <w:b/>
      <w:bCs/>
      <w:sz w:val="28"/>
      <w:szCs w:val="28"/>
    </w:rPr>
  </w:style>
  <w:style w:type="character" w:default="1" w:styleId="27">
    <w:name w:val="Default Paragraph Font"/>
    <w:semiHidden/>
    <w:qFormat/>
    <w:uiPriority w:val="99"/>
  </w:style>
  <w:style w:type="table" w:default="1" w:styleId="25">
    <w:name w:val="Normal Table"/>
    <w:unhideWhenUsed/>
    <w:qFormat/>
    <w:uiPriority w:val="99"/>
    <w:tblPr>
      <w:tblCellMar>
        <w:top w:w="0" w:type="dxa"/>
        <w:left w:w="108" w:type="dxa"/>
        <w:bottom w:w="0" w:type="dxa"/>
        <w:right w:w="108" w:type="dxa"/>
      </w:tblCellMar>
    </w:tblPr>
  </w:style>
  <w:style w:type="paragraph" w:styleId="6">
    <w:name w:val="Normal Indent"/>
    <w:basedOn w:val="1"/>
    <w:unhideWhenUsed/>
    <w:qFormat/>
    <w:uiPriority w:val="99"/>
    <w:pPr>
      <w:tabs>
        <w:tab w:val="left" w:pos="978"/>
      </w:tabs>
      <w:ind w:firstLine="420" w:firstLineChars="200"/>
    </w:pPr>
  </w:style>
  <w:style w:type="paragraph" w:styleId="7">
    <w:name w:val="caption"/>
    <w:basedOn w:val="1"/>
    <w:next w:val="1"/>
    <w:qFormat/>
    <w:locked/>
    <w:uiPriority w:val="0"/>
    <w:pPr>
      <w:numPr>
        <w:ilvl w:val="0"/>
        <w:numId w:val="1"/>
      </w:numPr>
      <w:spacing w:line="360" w:lineRule="auto"/>
      <w:ind w:left="0" w:firstLine="0"/>
      <w:jc w:val="center"/>
    </w:pPr>
    <w:rPr>
      <w:rFonts w:ascii="Times New Roman" w:hAnsi="Times New Roman" w:eastAsia="仿宋"/>
      <w:szCs w:val="21"/>
    </w:rPr>
  </w:style>
  <w:style w:type="paragraph" w:styleId="8">
    <w:name w:val="annotation text"/>
    <w:basedOn w:val="1"/>
    <w:link w:val="34"/>
    <w:semiHidden/>
    <w:qFormat/>
    <w:uiPriority w:val="99"/>
    <w:pPr>
      <w:jc w:val="left"/>
    </w:pPr>
  </w:style>
  <w:style w:type="paragraph" w:styleId="9">
    <w:name w:val="Body Text"/>
    <w:basedOn w:val="1"/>
    <w:next w:val="1"/>
    <w:qFormat/>
    <w:uiPriority w:val="0"/>
    <w:pPr>
      <w:spacing w:after="120"/>
    </w:pPr>
  </w:style>
  <w:style w:type="paragraph" w:styleId="10">
    <w:name w:val="Body Text Indent"/>
    <w:basedOn w:val="1"/>
    <w:next w:val="11"/>
    <w:qFormat/>
    <w:uiPriority w:val="0"/>
    <w:pPr>
      <w:spacing w:after="120"/>
      <w:ind w:left="420" w:leftChars="200"/>
    </w:pPr>
  </w:style>
  <w:style w:type="paragraph" w:styleId="11">
    <w:name w:val="envelope return"/>
    <w:basedOn w:val="1"/>
    <w:qFormat/>
    <w:uiPriority w:val="0"/>
    <w:pPr>
      <w:snapToGrid w:val="0"/>
    </w:pPr>
    <w:rPr>
      <w:rFonts w:ascii="Arial" w:hAnsi="Arial"/>
    </w:rPr>
  </w:style>
  <w:style w:type="paragraph" w:styleId="12">
    <w:name w:val="Plain Text"/>
    <w:basedOn w:val="1"/>
    <w:qFormat/>
    <w:uiPriority w:val="0"/>
    <w:rPr>
      <w:rFonts w:ascii="宋体" w:hAnsi="Courier New"/>
    </w:rPr>
  </w:style>
  <w:style w:type="paragraph" w:styleId="13">
    <w:name w:val="Date"/>
    <w:basedOn w:val="1"/>
    <w:next w:val="1"/>
    <w:link w:val="35"/>
    <w:qFormat/>
    <w:uiPriority w:val="99"/>
    <w:pPr>
      <w:ind w:left="100" w:leftChars="2500"/>
    </w:pPr>
  </w:style>
  <w:style w:type="paragraph" w:styleId="14">
    <w:name w:val="Balloon Text"/>
    <w:basedOn w:val="1"/>
    <w:link w:val="36"/>
    <w:qFormat/>
    <w:uiPriority w:val="99"/>
    <w:rPr>
      <w:sz w:val="18"/>
      <w:szCs w:val="18"/>
    </w:rPr>
  </w:style>
  <w:style w:type="paragraph" w:styleId="15">
    <w:name w:val="footer"/>
    <w:basedOn w:val="1"/>
    <w:link w:val="37"/>
    <w:qFormat/>
    <w:uiPriority w:val="99"/>
    <w:pPr>
      <w:tabs>
        <w:tab w:val="center" w:pos="4153"/>
        <w:tab w:val="right" w:pos="8306"/>
      </w:tabs>
      <w:snapToGrid w:val="0"/>
      <w:jc w:val="left"/>
    </w:pPr>
    <w:rPr>
      <w:sz w:val="18"/>
    </w:rPr>
  </w:style>
  <w:style w:type="paragraph" w:styleId="16">
    <w:name w:val="header"/>
    <w:basedOn w:val="1"/>
    <w:link w:val="38"/>
    <w:qFormat/>
    <w:uiPriority w:val="99"/>
    <w:pPr>
      <w:pBdr>
        <w:bottom w:val="single" w:color="000000" w:sz="6" w:space="1"/>
      </w:pBdr>
      <w:tabs>
        <w:tab w:val="center" w:pos="4153"/>
        <w:tab w:val="right" w:pos="8306"/>
      </w:tabs>
      <w:snapToGrid w:val="0"/>
      <w:jc w:val="center"/>
    </w:pPr>
    <w:rPr>
      <w:sz w:val="18"/>
    </w:rPr>
  </w:style>
  <w:style w:type="paragraph" w:styleId="17">
    <w:name w:val="toc 1"/>
    <w:basedOn w:val="1"/>
    <w:next w:val="1"/>
    <w:qFormat/>
    <w:locked/>
    <w:uiPriority w:val="0"/>
    <w:pPr>
      <w:tabs>
        <w:tab w:val="left" w:pos="1050"/>
        <w:tab w:val="right" w:leader="dot" w:pos="8636"/>
      </w:tabs>
      <w:spacing w:line="400" w:lineRule="exact"/>
    </w:pPr>
    <w:rPr>
      <w:rFonts w:ascii="FangSong_GB2312" w:hAnsi="宋体" w:eastAsia="FangSong_GB2312" w:cs="宋体"/>
      <w:b/>
      <w:bCs/>
      <w:sz w:val="28"/>
      <w:szCs w:val="28"/>
    </w:rPr>
  </w:style>
  <w:style w:type="paragraph" w:styleId="18">
    <w:name w:val="Subtitle"/>
    <w:basedOn w:val="1"/>
    <w:next w:val="1"/>
    <w:link w:val="39"/>
    <w:qFormat/>
    <w:uiPriority w:val="99"/>
    <w:pPr>
      <w:spacing w:before="240" w:after="60" w:line="312" w:lineRule="auto"/>
      <w:jc w:val="center"/>
    </w:pPr>
    <w:rPr>
      <w:rFonts w:ascii="Cambria" w:hAnsi="Cambria"/>
      <w:b/>
      <w:bCs/>
      <w:kern w:val="28"/>
      <w:sz w:val="32"/>
      <w:szCs w:val="32"/>
    </w:rPr>
  </w:style>
  <w:style w:type="paragraph" w:styleId="19">
    <w:name w:val="Message Header"/>
    <w:basedOn w:val="1"/>
    <w:unhideWhenUsed/>
    <w:qFormat/>
    <w:uiPriority w:val="99"/>
    <w:pPr>
      <w:pBdr>
        <w:top w:val="single" w:color="auto" w:sz="6" w:space="1"/>
        <w:left w:val="single" w:color="auto" w:sz="6" w:space="1"/>
        <w:bottom w:val="single" w:color="auto" w:sz="6" w:space="1"/>
        <w:right w:val="single" w:color="auto" w:sz="6" w:space="1"/>
      </w:pBdr>
      <w:shd w:val="pct20" w:color="auto" w:fill="auto"/>
      <w:ind w:left="1080" w:hanging="1080"/>
    </w:pPr>
    <w:rPr>
      <w:rFonts w:ascii="Cambria" w:hAnsi="Cambria"/>
      <w:sz w:val="24"/>
    </w:rPr>
  </w:style>
  <w:style w:type="paragraph" w:styleId="20">
    <w:name w:val="Normal (Web)"/>
    <w:basedOn w:val="1"/>
    <w:qFormat/>
    <w:uiPriority w:val="0"/>
    <w:pPr>
      <w:spacing w:beforeAutospacing="1" w:afterAutospacing="1"/>
      <w:jc w:val="left"/>
    </w:pPr>
    <w:rPr>
      <w:kern w:val="0"/>
      <w:sz w:val="24"/>
    </w:rPr>
  </w:style>
  <w:style w:type="paragraph" w:styleId="21">
    <w:name w:val="Title"/>
    <w:basedOn w:val="1"/>
    <w:next w:val="1"/>
    <w:link w:val="40"/>
    <w:qFormat/>
    <w:uiPriority w:val="99"/>
    <w:pPr>
      <w:spacing w:before="240" w:after="60"/>
      <w:jc w:val="left"/>
    </w:pPr>
    <w:rPr>
      <w:rFonts w:ascii="Cambria" w:hAnsi="Cambria"/>
      <w:b/>
      <w:bCs/>
      <w:kern w:val="0"/>
      <w:sz w:val="32"/>
      <w:szCs w:val="32"/>
    </w:rPr>
  </w:style>
  <w:style w:type="paragraph" w:styleId="22">
    <w:name w:val="annotation subject"/>
    <w:basedOn w:val="8"/>
    <w:next w:val="8"/>
    <w:link w:val="41"/>
    <w:semiHidden/>
    <w:qFormat/>
    <w:uiPriority w:val="99"/>
    <w:rPr>
      <w:b/>
      <w:bCs/>
    </w:rPr>
  </w:style>
  <w:style w:type="paragraph" w:styleId="23">
    <w:name w:val="Body Text First Indent"/>
    <w:basedOn w:val="9"/>
    <w:qFormat/>
    <w:uiPriority w:val="0"/>
    <w:pPr>
      <w:spacing w:after="120"/>
      <w:ind w:firstLine="420" w:firstLineChars="100"/>
      <w:jc w:val="both"/>
    </w:pPr>
    <w:rPr>
      <w:rFonts w:ascii="Times New Roman" w:hAnsi="Times New Roman"/>
      <w:kern w:val="2"/>
      <w:sz w:val="21"/>
      <w:szCs w:val="20"/>
    </w:rPr>
  </w:style>
  <w:style w:type="paragraph" w:styleId="24">
    <w:name w:val="Body Text First Indent 2"/>
    <w:basedOn w:val="10"/>
    <w:next w:val="1"/>
    <w:unhideWhenUsed/>
    <w:qFormat/>
    <w:uiPriority w:val="99"/>
    <w:pPr>
      <w:tabs>
        <w:tab w:val="left" w:pos="720"/>
      </w:tabs>
      <w:spacing w:line="240" w:lineRule="auto"/>
      <w:ind w:firstLine="420"/>
    </w:pPr>
    <w:rPr>
      <w:szCs w:val="20"/>
    </w:rPr>
  </w:style>
  <w:style w:type="table" w:styleId="26">
    <w:name w:val="Table Grid"/>
    <w:basedOn w:val="25"/>
    <w:qFormat/>
    <w:locked/>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qFormat/>
    <w:uiPriority w:val="99"/>
    <w:rPr>
      <w:rFonts w:cs="Times New Roman"/>
      <w:b/>
      <w:bCs/>
    </w:rPr>
  </w:style>
  <w:style w:type="character" w:styleId="29">
    <w:name w:val="page number"/>
    <w:basedOn w:val="27"/>
    <w:qFormat/>
    <w:uiPriority w:val="0"/>
  </w:style>
  <w:style w:type="character" w:styleId="30">
    <w:name w:val="FollowedHyperlink"/>
    <w:qFormat/>
    <w:uiPriority w:val="99"/>
    <w:rPr>
      <w:rFonts w:cs="Times New Roman"/>
      <w:color w:val="800080"/>
      <w:u w:val="single"/>
    </w:rPr>
  </w:style>
  <w:style w:type="character" w:styleId="31">
    <w:name w:val="Emphasis"/>
    <w:qFormat/>
    <w:uiPriority w:val="99"/>
    <w:rPr>
      <w:rFonts w:ascii="Tahoma" w:hAnsi="Tahoma" w:cs="Times New Roman"/>
      <w:b/>
      <w:color w:val="FF0000"/>
      <w:sz w:val="24"/>
    </w:rPr>
  </w:style>
  <w:style w:type="character" w:styleId="32">
    <w:name w:val="Hyperlink"/>
    <w:qFormat/>
    <w:uiPriority w:val="99"/>
    <w:rPr>
      <w:rFonts w:ascii="Tahoma" w:hAnsi="Tahoma" w:cs="Times New Roman"/>
      <w:color w:val="0563C1"/>
      <w:sz w:val="24"/>
      <w:u w:val="single"/>
    </w:rPr>
  </w:style>
  <w:style w:type="character" w:styleId="33">
    <w:name w:val="annotation reference"/>
    <w:basedOn w:val="27"/>
    <w:semiHidden/>
    <w:qFormat/>
    <w:uiPriority w:val="99"/>
    <w:rPr>
      <w:rFonts w:cs="Times New Roman"/>
      <w:sz w:val="21"/>
      <w:szCs w:val="21"/>
    </w:rPr>
  </w:style>
  <w:style w:type="character" w:customStyle="1" w:styleId="34">
    <w:name w:val="批注文字 Char"/>
    <w:link w:val="8"/>
    <w:semiHidden/>
    <w:qFormat/>
    <w:locked/>
    <w:uiPriority w:val="99"/>
    <w:rPr>
      <w:rFonts w:cs="Times New Roman"/>
      <w:kern w:val="2"/>
      <w:sz w:val="21"/>
    </w:rPr>
  </w:style>
  <w:style w:type="character" w:customStyle="1" w:styleId="35">
    <w:name w:val="日期 Char"/>
    <w:link w:val="13"/>
    <w:qFormat/>
    <w:locked/>
    <w:uiPriority w:val="99"/>
    <w:rPr>
      <w:rFonts w:eastAsia="宋体" w:cs="Times New Roman"/>
      <w:kern w:val="2"/>
      <w:sz w:val="21"/>
      <w:lang w:val="en-US" w:eastAsia="zh-CN"/>
    </w:rPr>
  </w:style>
  <w:style w:type="character" w:customStyle="1" w:styleId="36">
    <w:name w:val="批注框文本 Char"/>
    <w:link w:val="14"/>
    <w:qFormat/>
    <w:locked/>
    <w:uiPriority w:val="99"/>
    <w:rPr>
      <w:rFonts w:cs="Times New Roman"/>
      <w:kern w:val="2"/>
      <w:sz w:val="18"/>
      <w:szCs w:val="18"/>
    </w:rPr>
  </w:style>
  <w:style w:type="character" w:customStyle="1" w:styleId="37">
    <w:name w:val="页脚 Char"/>
    <w:link w:val="15"/>
    <w:qFormat/>
    <w:locked/>
    <w:uiPriority w:val="99"/>
    <w:rPr>
      <w:rFonts w:cs="Times New Roman"/>
      <w:kern w:val="2"/>
      <w:sz w:val="18"/>
    </w:rPr>
  </w:style>
  <w:style w:type="character" w:customStyle="1" w:styleId="38">
    <w:name w:val="页眉 Char"/>
    <w:link w:val="16"/>
    <w:qFormat/>
    <w:locked/>
    <w:uiPriority w:val="99"/>
    <w:rPr>
      <w:rFonts w:cs="Times New Roman"/>
      <w:kern w:val="2"/>
      <w:sz w:val="18"/>
    </w:rPr>
  </w:style>
  <w:style w:type="character" w:customStyle="1" w:styleId="39">
    <w:name w:val="副标题 Char"/>
    <w:link w:val="18"/>
    <w:qFormat/>
    <w:locked/>
    <w:uiPriority w:val="99"/>
    <w:rPr>
      <w:rFonts w:ascii="Cambria" w:hAnsi="Cambria" w:cs="Times New Roman"/>
      <w:b/>
      <w:bCs/>
      <w:kern w:val="28"/>
      <w:sz w:val="32"/>
      <w:szCs w:val="32"/>
    </w:rPr>
  </w:style>
  <w:style w:type="character" w:customStyle="1" w:styleId="40">
    <w:name w:val="标题 Char"/>
    <w:link w:val="21"/>
    <w:qFormat/>
    <w:locked/>
    <w:uiPriority w:val="99"/>
    <w:rPr>
      <w:rFonts w:ascii="Cambria" w:hAnsi="Cambria" w:cs="Times New Roman"/>
      <w:b/>
      <w:bCs/>
      <w:sz w:val="32"/>
      <w:szCs w:val="32"/>
    </w:rPr>
  </w:style>
  <w:style w:type="character" w:customStyle="1" w:styleId="41">
    <w:name w:val="批注主题 Char"/>
    <w:link w:val="22"/>
    <w:semiHidden/>
    <w:qFormat/>
    <w:locked/>
    <w:uiPriority w:val="99"/>
    <w:rPr>
      <w:rFonts w:cs="Times New Roman"/>
      <w:b/>
      <w:bCs/>
      <w:kern w:val="2"/>
      <w:sz w:val="21"/>
    </w:rPr>
  </w:style>
  <w:style w:type="paragraph" w:customStyle="1" w:styleId="42">
    <w:name w:val="Default"/>
    <w:qFormat/>
    <w:uiPriority w:val="99"/>
    <w:pPr>
      <w:widowControl w:val="0"/>
      <w:autoSpaceDE w:val="0"/>
      <w:autoSpaceDN w:val="0"/>
      <w:adjustRightInd w:val="0"/>
    </w:pPr>
    <w:rPr>
      <w:rFonts w:ascii="宋体" w:hAnsi="Times New Roman" w:eastAsia="Times New Roman" w:cs="Times New Roman"/>
      <w:color w:val="000000"/>
      <w:sz w:val="24"/>
      <w:lang w:val="en-US" w:eastAsia="zh-CN" w:bidi="ar-SA"/>
    </w:rPr>
  </w:style>
  <w:style w:type="paragraph" w:customStyle="1" w:styleId="43">
    <w:name w:val="Fließtext"/>
    <w:basedOn w:val="1"/>
    <w:qFormat/>
    <w:uiPriority w:val="0"/>
    <w:pPr>
      <w:overflowPunct w:val="0"/>
      <w:autoSpaceDE w:val="0"/>
      <w:autoSpaceDN w:val="0"/>
      <w:adjustRightInd w:val="0"/>
      <w:textAlignment w:val="baseline"/>
    </w:pPr>
    <w:rPr>
      <w:kern w:val="28"/>
      <w:szCs w:val="20"/>
    </w:rPr>
  </w:style>
  <w:style w:type="paragraph" w:customStyle="1" w:styleId="44">
    <w:name w:val="表格文字"/>
    <w:basedOn w:val="1"/>
    <w:qFormat/>
    <w:uiPriority w:val="0"/>
    <w:pPr>
      <w:autoSpaceDE w:val="0"/>
      <w:autoSpaceDN w:val="0"/>
      <w:adjustRightInd w:val="0"/>
      <w:spacing w:line="420" w:lineRule="atLeast"/>
      <w:textAlignment w:val="baseline"/>
    </w:pPr>
    <w:rPr>
      <w:rFonts w:ascii="Times New Roman" w:hAnsi="Times New Roman" w:eastAsia="宋体" w:cs="Times New Roman"/>
      <w:kern w:val="0"/>
      <w:szCs w:val="20"/>
      <w:lang w:val="zh-CN" w:bidi="zh-CN"/>
    </w:rPr>
  </w:style>
  <w:style w:type="character" w:customStyle="1" w:styleId="45">
    <w:name w:val="UserStyle_51"/>
    <w:link w:val="46"/>
    <w:qFormat/>
    <w:locked/>
    <w:uiPriority w:val="99"/>
    <w:rPr>
      <w:rFonts w:ascii="Nirmala UI" w:hAnsi="Nirmala UI"/>
      <w:b/>
      <w:kern w:val="44"/>
      <w:sz w:val="44"/>
    </w:rPr>
  </w:style>
  <w:style w:type="paragraph" w:customStyle="1" w:styleId="46">
    <w:name w:val="Heading1"/>
    <w:basedOn w:val="1"/>
    <w:next w:val="1"/>
    <w:link w:val="45"/>
    <w:qFormat/>
    <w:uiPriority w:val="99"/>
    <w:pPr>
      <w:keepNext/>
      <w:keepLines/>
      <w:spacing w:before="340" w:after="330" w:line="578" w:lineRule="auto"/>
    </w:pPr>
    <w:rPr>
      <w:rFonts w:ascii="Nirmala UI" w:hAnsi="Nirmala UI"/>
      <w:b/>
      <w:kern w:val="44"/>
      <w:sz w:val="44"/>
    </w:rPr>
  </w:style>
  <w:style w:type="character" w:customStyle="1" w:styleId="47">
    <w:name w:val="UserStyle_32"/>
    <w:qFormat/>
    <w:uiPriority w:val="99"/>
    <w:rPr>
      <w:rFonts w:ascii="Tahoma" w:hAnsi="Tahoma" w:cs="Times New Roman"/>
      <w:sz w:val="24"/>
    </w:rPr>
  </w:style>
  <w:style w:type="character" w:customStyle="1" w:styleId="48">
    <w:name w:val="UserStyle_29"/>
    <w:link w:val="49"/>
    <w:qFormat/>
    <w:locked/>
    <w:uiPriority w:val="99"/>
    <w:rPr>
      <w:b/>
      <w:kern w:val="2"/>
      <w:sz w:val="21"/>
    </w:rPr>
  </w:style>
  <w:style w:type="paragraph" w:customStyle="1" w:styleId="49">
    <w:name w:val="AnnotationSubject"/>
    <w:basedOn w:val="50"/>
    <w:next w:val="50"/>
    <w:link w:val="48"/>
    <w:qFormat/>
    <w:uiPriority w:val="99"/>
    <w:rPr>
      <w:b/>
    </w:rPr>
  </w:style>
  <w:style w:type="paragraph" w:customStyle="1" w:styleId="50">
    <w:name w:val="AnnotationText"/>
    <w:basedOn w:val="1"/>
    <w:link w:val="51"/>
    <w:qFormat/>
    <w:uiPriority w:val="99"/>
    <w:pPr>
      <w:jc w:val="left"/>
    </w:pPr>
  </w:style>
  <w:style w:type="character" w:customStyle="1" w:styleId="51">
    <w:name w:val="UserStyle_55"/>
    <w:link w:val="50"/>
    <w:qFormat/>
    <w:locked/>
    <w:uiPriority w:val="99"/>
    <w:rPr>
      <w:kern w:val="2"/>
      <w:sz w:val="21"/>
    </w:rPr>
  </w:style>
  <w:style w:type="character" w:customStyle="1" w:styleId="52">
    <w:name w:val="UserStyle_15"/>
    <w:link w:val="53"/>
    <w:qFormat/>
    <w:locked/>
    <w:uiPriority w:val="99"/>
    <w:rPr>
      <w:rFonts w:ascii="宋体" w:eastAsia="宋体"/>
      <w:sz w:val="19"/>
    </w:rPr>
  </w:style>
  <w:style w:type="paragraph" w:customStyle="1" w:styleId="53">
    <w:name w:val="UserStyle_16"/>
    <w:basedOn w:val="1"/>
    <w:link w:val="52"/>
    <w:qFormat/>
    <w:uiPriority w:val="99"/>
    <w:pPr>
      <w:shd w:val="clear" w:color="auto" w:fill="FFFFFF"/>
      <w:spacing w:after="300" w:line="355" w:lineRule="exact"/>
      <w:jc w:val="distribute"/>
    </w:pPr>
    <w:rPr>
      <w:rFonts w:ascii="宋体"/>
      <w:kern w:val="0"/>
      <w:sz w:val="19"/>
    </w:rPr>
  </w:style>
  <w:style w:type="character" w:customStyle="1" w:styleId="54">
    <w:name w:val="UserStyle_4"/>
    <w:qFormat/>
    <w:uiPriority w:val="99"/>
    <w:rPr>
      <w:rFonts w:ascii="宋体" w:hAnsi="宋体" w:eastAsia="黑体"/>
      <w:b/>
      <w:kern w:val="2"/>
      <w:sz w:val="21"/>
      <w:lang w:val="en-US" w:eastAsia="zh-CN"/>
    </w:rPr>
  </w:style>
  <w:style w:type="character" w:customStyle="1" w:styleId="55">
    <w:name w:val="HtmlCite"/>
    <w:qFormat/>
    <w:uiPriority w:val="99"/>
    <w:rPr>
      <w:rFonts w:ascii="Tahoma" w:hAnsi="Tahoma"/>
      <w:sz w:val="24"/>
    </w:rPr>
  </w:style>
  <w:style w:type="character" w:customStyle="1" w:styleId="56">
    <w:name w:val="UserStyle_98"/>
    <w:qFormat/>
    <w:uiPriority w:val="99"/>
    <w:rPr>
      <w:rFonts w:ascii="Tahoma" w:hAnsi="Tahoma" w:cs="Times New Roman"/>
      <w:sz w:val="24"/>
    </w:rPr>
  </w:style>
  <w:style w:type="character" w:customStyle="1" w:styleId="57">
    <w:name w:val="UserStyle_48"/>
    <w:link w:val="58"/>
    <w:qFormat/>
    <w:locked/>
    <w:uiPriority w:val="99"/>
    <w:rPr>
      <w:kern w:val="2"/>
      <w:sz w:val="18"/>
    </w:rPr>
  </w:style>
  <w:style w:type="paragraph" w:customStyle="1" w:styleId="58">
    <w:name w:val="Acetate"/>
    <w:basedOn w:val="1"/>
    <w:link w:val="57"/>
    <w:qFormat/>
    <w:uiPriority w:val="99"/>
    <w:rPr>
      <w:sz w:val="18"/>
    </w:rPr>
  </w:style>
  <w:style w:type="character" w:customStyle="1" w:styleId="59">
    <w:name w:val="UserStyle_95"/>
    <w:qFormat/>
    <w:uiPriority w:val="99"/>
    <w:rPr>
      <w:color w:val="000000"/>
      <w:sz w:val="24"/>
    </w:rPr>
  </w:style>
  <w:style w:type="character" w:customStyle="1" w:styleId="60">
    <w:name w:val="UserStyle_78"/>
    <w:qFormat/>
    <w:uiPriority w:val="99"/>
    <w:rPr>
      <w:rFonts w:ascii="Tahoma" w:hAnsi="Tahoma" w:cs="Times New Roman"/>
      <w:sz w:val="24"/>
    </w:rPr>
  </w:style>
  <w:style w:type="character" w:customStyle="1" w:styleId="61">
    <w:name w:val="UserStyle_14"/>
    <w:qFormat/>
    <w:uiPriority w:val="99"/>
    <w:rPr>
      <w:rFonts w:eastAsia="宋体"/>
      <w:b/>
      <w:kern w:val="2"/>
      <w:sz w:val="24"/>
      <w:lang w:val="en-US" w:eastAsia="zh-CN"/>
    </w:rPr>
  </w:style>
  <w:style w:type="character" w:customStyle="1" w:styleId="62">
    <w:name w:val="PageNumber"/>
    <w:qFormat/>
    <w:uiPriority w:val="99"/>
    <w:rPr>
      <w:rFonts w:ascii="Tahoma" w:hAnsi="Tahoma" w:cs="Times New Roman"/>
      <w:sz w:val="24"/>
    </w:rPr>
  </w:style>
  <w:style w:type="character" w:customStyle="1" w:styleId="63">
    <w:name w:val="AnnotationReference"/>
    <w:qFormat/>
    <w:uiPriority w:val="99"/>
    <w:rPr>
      <w:sz w:val="21"/>
    </w:rPr>
  </w:style>
  <w:style w:type="character" w:customStyle="1" w:styleId="64">
    <w:name w:val="UserStyle_81"/>
    <w:link w:val="65"/>
    <w:qFormat/>
    <w:locked/>
    <w:uiPriority w:val="99"/>
    <w:rPr>
      <w:rFonts w:ascii="宋体" w:eastAsia="宋体"/>
      <w:sz w:val="18"/>
    </w:rPr>
  </w:style>
  <w:style w:type="paragraph" w:customStyle="1" w:styleId="65">
    <w:name w:val="UserStyle_82"/>
    <w:basedOn w:val="1"/>
    <w:link w:val="64"/>
    <w:qFormat/>
    <w:uiPriority w:val="99"/>
    <w:pPr>
      <w:shd w:val="clear" w:color="auto" w:fill="FFFFFF"/>
      <w:spacing w:after="300" w:line="336" w:lineRule="exact"/>
      <w:jc w:val="left"/>
    </w:pPr>
    <w:rPr>
      <w:rFonts w:ascii="宋体"/>
      <w:kern w:val="0"/>
      <w:sz w:val="18"/>
    </w:rPr>
  </w:style>
  <w:style w:type="character" w:customStyle="1" w:styleId="66">
    <w:name w:val="UserStyle_0"/>
    <w:qFormat/>
    <w:uiPriority w:val="99"/>
    <w:rPr>
      <w:rFonts w:ascii="宋体" w:hAnsi="Courier New" w:eastAsia="宋体"/>
      <w:kern w:val="2"/>
      <w:sz w:val="21"/>
      <w:lang w:val="en-US" w:eastAsia="zh-CN"/>
    </w:rPr>
  </w:style>
  <w:style w:type="character" w:customStyle="1" w:styleId="67">
    <w:name w:val="UserStyle_20"/>
    <w:qFormat/>
    <w:uiPriority w:val="99"/>
    <w:rPr>
      <w:rFonts w:ascii="宋体" w:hAnsi="宋体" w:eastAsia="宋体"/>
      <w:b/>
      <w:color w:val="000000"/>
      <w:sz w:val="21"/>
    </w:rPr>
  </w:style>
  <w:style w:type="character" w:customStyle="1" w:styleId="68">
    <w:name w:val="UserStyle_77"/>
    <w:link w:val="69"/>
    <w:qFormat/>
    <w:locked/>
    <w:uiPriority w:val="99"/>
    <w:rPr>
      <w:kern w:val="2"/>
      <w:sz w:val="24"/>
    </w:rPr>
  </w:style>
  <w:style w:type="paragraph" w:customStyle="1" w:styleId="69">
    <w:name w:val="BodyText"/>
    <w:basedOn w:val="1"/>
    <w:link w:val="68"/>
    <w:qFormat/>
    <w:uiPriority w:val="99"/>
    <w:pPr>
      <w:spacing w:line="380" w:lineRule="exact"/>
    </w:pPr>
    <w:rPr>
      <w:sz w:val="24"/>
    </w:rPr>
  </w:style>
  <w:style w:type="character" w:customStyle="1" w:styleId="70">
    <w:name w:val="UserStyle_94"/>
    <w:qFormat/>
    <w:uiPriority w:val="99"/>
    <w:rPr>
      <w:rFonts w:ascii="Tahoma" w:hAnsi="Tahoma" w:cs="Times New Roman"/>
      <w:sz w:val="24"/>
    </w:rPr>
  </w:style>
  <w:style w:type="character" w:customStyle="1" w:styleId="71">
    <w:name w:val="UserStyle_60"/>
    <w:qFormat/>
    <w:uiPriority w:val="99"/>
    <w:rPr>
      <w:rFonts w:ascii="宋体" w:hAnsi="宋体" w:eastAsia="宋体"/>
      <w:sz w:val="24"/>
    </w:rPr>
  </w:style>
  <w:style w:type="character" w:customStyle="1" w:styleId="72">
    <w:name w:val="UserStyle_22"/>
    <w:qFormat/>
    <w:uiPriority w:val="99"/>
    <w:rPr>
      <w:rFonts w:ascii="宋体" w:hAnsi="宋体" w:eastAsia="宋体"/>
      <w:color w:val="000000"/>
      <w:sz w:val="21"/>
    </w:rPr>
  </w:style>
  <w:style w:type="character" w:customStyle="1" w:styleId="73">
    <w:name w:val="UserStyle_6"/>
    <w:semiHidden/>
    <w:qFormat/>
    <w:uiPriority w:val="99"/>
    <w:rPr>
      <w:kern w:val="2"/>
      <w:sz w:val="18"/>
    </w:rPr>
  </w:style>
  <w:style w:type="character" w:customStyle="1" w:styleId="74">
    <w:name w:val="UserStyle_61"/>
    <w:qFormat/>
    <w:uiPriority w:val="99"/>
    <w:rPr>
      <w:rFonts w:ascii="宋体" w:hAnsi="宋体" w:eastAsia="宋体"/>
      <w:sz w:val="24"/>
      <w:lang w:val="en-US" w:eastAsia="zh-CN"/>
    </w:rPr>
  </w:style>
  <w:style w:type="character" w:customStyle="1" w:styleId="75">
    <w:name w:val="UserStyle_44"/>
    <w:qFormat/>
    <w:uiPriority w:val="99"/>
    <w:rPr>
      <w:sz w:val="21"/>
    </w:rPr>
  </w:style>
  <w:style w:type="character" w:customStyle="1" w:styleId="76">
    <w:name w:val="UserStyle_69"/>
    <w:link w:val="77"/>
    <w:qFormat/>
    <w:locked/>
    <w:uiPriority w:val="99"/>
    <w:rPr>
      <w:rFonts w:ascii="宋体" w:eastAsia="宋体"/>
      <w:sz w:val="18"/>
    </w:rPr>
  </w:style>
  <w:style w:type="paragraph" w:customStyle="1" w:styleId="77">
    <w:name w:val="UserStyle_70"/>
    <w:basedOn w:val="1"/>
    <w:link w:val="76"/>
    <w:qFormat/>
    <w:uiPriority w:val="99"/>
    <w:pPr>
      <w:shd w:val="clear" w:color="auto" w:fill="FFFFFF"/>
      <w:spacing w:line="355" w:lineRule="exact"/>
      <w:ind w:firstLine="320"/>
      <w:jc w:val="distribute"/>
    </w:pPr>
    <w:rPr>
      <w:rFonts w:ascii="宋体"/>
      <w:kern w:val="0"/>
      <w:sz w:val="18"/>
    </w:rPr>
  </w:style>
  <w:style w:type="character" w:customStyle="1" w:styleId="78">
    <w:name w:val="NormalCharacter"/>
    <w:qFormat/>
    <w:uiPriority w:val="99"/>
    <w:rPr>
      <w:rFonts w:ascii="Tahoma" w:hAnsi="Tahoma"/>
      <w:sz w:val="24"/>
    </w:rPr>
  </w:style>
  <w:style w:type="character" w:customStyle="1" w:styleId="79">
    <w:name w:val="UserStyle_83"/>
    <w:qFormat/>
    <w:uiPriority w:val="99"/>
    <w:rPr>
      <w:rFonts w:eastAsia="宋体"/>
      <w:kern w:val="2"/>
      <w:sz w:val="24"/>
      <w:lang w:val="en-US" w:eastAsia="zh-CN"/>
    </w:rPr>
  </w:style>
  <w:style w:type="character" w:customStyle="1" w:styleId="80">
    <w:name w:val="UserStyle_17"/>
    <w:link w:val="81"/>
    <w:qFormat/>
    <w:locked/>
    <w:uiPriority w:val="99"/>
    <w:rPr>
      <w:rFonts w:ascii="宋体" w:eastAsia="宋体"/>
      <w:sz w:val="24"/>
    </w:rPr>
  </w:style>
  <w:style w:type="paragraph" w:customStyle="1" w:styleId="81">
    <w:name w:val="HtmlPre"/>
    <w:basedOn w:val="1"/>
    <w:link w:val="80"/>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kern w:val="0"/>
      <w:sz w:val="24"/>
    </w:rPr>
  </w:style>
  <w:style w:type="character" w:customStyle="1" w:styleId="82">
    <w:name w:val="UserStyle_50"/>
    <w:qFormat/>
    <w:uiPriority w:val="99"/>
    <w:rPr>
      <w:rFonts w:ascii="Tahoma" w:hAnsi="Tahoma" w:cs="Times New Roman"/>
      <w:sz w:val="24"/>
    </w:rPr>
  </w:style>
  <w:style w:type="character" w:customStyle="1" w:styleId="83">
    <w:name w:val="UserStyle_56"/>
    <w:link w:val="84"/>
    <w:qFormat/>
    <w:locked/>
    <w:uiPriority w:val="99"/>
    <w:rPr>
      <w:rFonts w:ascii="Arial" w:hAnsi="Arial"/>
      <w:color w:val="444444"/>
    </w:rPr>
  </w:style>
  <w:style w:type="paragraph" w:customStyle="1" w:styleId="84">
    <w:name w:val="HtmlNormal"/>
    <w:basedOn w:val="1"/>
    <w:link w:val="83"/>
    <w:qFormat/>
    <w:uiPriority w:val="99"/>
    <w:pPr>
      <w:jc w:val="left"/>
    </w:pPr>
    <w:rPr>
      <w:rFonts w:ascii="Arial" w:hAnsi="Arial"/>
      <w:color w:val="444444"/>
      <w:kern w:val="0"/>
      <w:sz w:val="20"/>
    </w:rPr>
  </w:style>
  <w:style w:type="character" w:customStyle="1" w:styleId="85">
    <w:name w:val="UserStyle_76"/>
    <w:qFormat/>
    <w:uiPriority w:val="99"/>
    <w:rPr>
      <w:rFonts w:ascii="Tahoma" w:hAnsi="Tahoma" w:cs="Times New Roman"/>
      <w:sz w:val="24"/>
    </w:rPr>
  </w:style>
  <w:style w:type="character" w:customStyle="1" w:styleId="86">
    <w:name w:val="UserStyle_8"/>
    <w:link w:val="87"/>
    <w:qFormat/>
    <w:locked/>
    <w:uiPriority w:val="99"/>
    <w:rPr>
      <w:rFonts w:ascii="宋体" w:hAnsi="Courier New" w:eastAsia="宋体"/>
      <w:kern w:val="2"/>
      <w:sz w:val="21"/>
      <w:lang w:val="en-US" w:eastAsia="zh-CN"/>
    </w:rPr>
  </w:style>
  <w:style w:type="paragraph" w:customStyle="1" w:styleId="87">
    <w:name w:val="PlainText"/>
    <w:basedOn w:val="1"/>
    <w:link w:val="86"/>
    <w:qFormat/>
    <w:uiPriority w:val="99"/>
    <w:rPr>
      <w:rFonts w:ascii="宋体" w:hAnsi="Courier New"/>
    </w:rPr>
  </w:style>
  <w:style w:type="character" w:customStyle="1" w:styleId="88">
    <w:name w:val="UserStyle_99"/>
    <w:qFormat/>
    <w:uiPriority w:val="99"/>
    <w:rPr>
      <w:rFonts w:ascii="Tahoma" w:hAnsi="Tahoma" w:cs="Times New Roman"/>
      <w:sz w:val="24"/>
    </w:rPr>
  </w:style>
  <w:style w:type="character" w:customStyle="1" w:styleId="89">
    <w:name w:val="UserStyle_85"/>
    <w:qFormat/>
    <w:uiPriority w:val="99"/>
    <w:rPr>
      <w:rFonts w:ascii="Tahoma" w:hAnsi="Tahoma" w:cs="Times New Roman"/>
      <w:sz w:val="24"/>
    </w:rPr>
  </w:style>
  <w:style w:type="character" w:customStyle="1" w:styleId="90">
    <w:name w:val="HtmlAcronym"/>
    <w:qFormat/>
    <w:uiPriority w:val="99"/>
    <w:rPr>
      <w:rFonts w:ascii="Tahoma" w:hAnsi="Tahoma" w:cs="Times New Roman"/>
      <w:sz w:val="24"/>
    </w:rPr>
  </w:style>
  <w:style w:type="character" w:customStyle="1" w:styleId="91">
    <w:name w:val="UserStyle_38"/>
    <w:link w:val="92"/>
    <w:qFormat/>
    <w:locked/>
    <w:uiPriority w:val="99"/>
    <w:rPr>
      <w:rFonts w:ascii="Arial" w:hAnsi="Arial"/>
      <w:b/>
      <w:kern w:val="2"/>
      <w:sz w:val="32"/>
    </w:rPr>
  </w:style>
  <w:style w:type="paragraph" w:customStyle="1" w:styleId="92">
    <w:name w:val="Heading2"/>
    <w:basedOn w:val="1"/>
    <w:next w:val="1"/>
    <w:link w:val="91"/>
    <w:qFormat/>
    <w:uiPriority w:val="99"/>
    <w:pPr>
      <w:keepNext/>
      <w:keepLines/>
      <w:spacing w:before="260" w:after="260" w:line="416" w:lineRule="auto"/>
    </w:pPr>
    <w:rPr>
      <w:rFonts w:ascii="Arial" w:hAnsi="Arial"/>
      <w:b/>
      <w:sz w:val="32"/>
    </w:rPr>
  </w:style>
  <w:style w:type="character" w:customStyle="1" w:styleId="93">
    <w:name w:val="UserStyle_1"/>
    <w:qFormat/>
    <w:uiPriority w:val="99"/>
    <w:rPr>
      <w:rFonts w:ascii="FangSong_GB2312" w:eastAsia="FangSong_GB2312"/>
      <w:color w:val="000000"/>
      <w:sz w:val="24"/>
    </w:rPr>
  </w:style>
  <w:style w:type="character" w:customStyle="1" w:styleId="94">
    <w:name w:val="UserStyle_66"/>
    <w:qFormat/>
    <w:uiPriority w:val="99"/>
    <w:rPr>
      <w:rFonts w:ascii="黑体" w:eastAsia="黑体"/>
      <w:color w:val="000000"/>
      <w:sz w:val="24"/>
    </w:rPr>
  </w:style>
  <w:style w:type="character" w:customStyle="1" w:styleId="95">
    <w:name w:val="UserStyle_5"/>
    <w:qFormat/>
    <w:uiPriority w:val="99"/>
    <w:rPr>
      <w:rFonts w:ascii="CG Times" w:hAnsi="CG Times" w:eastAsia="宋体"/>
      <w:b/>
      <w:kern w:val="2"/>
      <w:sz w:val="30"/>
      <w:lang w:val="en-US" w:eastAsia="zh-CN"/>
    </w:rPr>
  </w:style>
  <w:style w:type="character" w:customStyle="1" w:styleId="96">
    <w:name w:val="UserStyle_97"/>
    <w:qFormat/>
    <w:uiPriority w:val="99"/>
    <w:rPr>
      <w:rFonts w:ascii="Tahoma" w:hAnsi="Tahoma" w:cs="Times New Roman"/>
      <w:sz w:val="24"/>
    </w:rPr>
  </w:style>
  <w:style w:type="character" w:customStyle="1" w:styleId="97">
    <w:name w:val="UserStyle_7"/>
    <w:link w:val="98"/>
    <w:qFormat/>
    <w:locked/>
    <w:uiPriority w:val="99"/>
    <w:rPr>
      <w:rFonts w:ascii="宋体"/>
      <w:b/>
      <w:kern w:val="2"/>
      <w:sz w:val="28"/>
    </w:rPr>
  </w:style>
  <w:style w:type="paragraph" w:customStyle="1" w:styleId="98">
    <w:name w:val="Heading4"/>
    <w:basedOn w:val="1"/>
    <w:next w:val="99"/>
    <w:link w:val="97"/>
    <w:qFormat/>
    <w:uiPriority w:val="99"/>
    <w:pPr>
      <w:keepNext/>
      <w:keepLines/>
      <w:numPr>
        <w:ilvl w:val="0"/>
        <w:numId w:val="2"/>
      </w:numPr>
      <w:spacing w:before="360" w:line="240" w:lineRule="exact"/>
    </w:pPr>
    <w:rPr>
      <w:rFonts w:ascii="宋体"/>
      <w:b/>
      <w:sz w:val="28"/>
    </w:rPr>
  </w:style>
  <w:style w:type="paragraph" w:customStyle="1" w:styleId="99">
    <w:name w:val="NormalIndent"/>
    <w:basedOn w:val="1"/>
    <w:link w:val="100"/>
    <w:qFormat/>
    <w:uiPriority w:val="99"/>
    <w:pPr>
      <w:ind w:firstLine="420"/>
    </w:pPr>
  </w:style>
  <w:style w:type="character" w:customStyle="1" w:styleId="100">
    <w:name w:val="UserStyle_36"/>
    <w:link w:val="99"/>
    <w:qFormat/>
    <w:locked/>
    <w:uiPriority w:val="99"/>
    <w:rPr>
      <w:rFonts w:eastAsia="宋体"/>
      <w:kern w:val="2"/>
      <w:sz w:val="21"/>
      <w:lang w:val="en-US" w:eastAsia="zh-CN"/>
    </w:rPr>
  </w:style>
  <w:style w:type="character" w:customStyle="1" w:styleId="101">
    <w:name w:val="UserStyle_12"/>
    <w:qFormat/>
    <w:uiPriority w:val="99"/>
    <w:rPr>
      <w:rFonts w:ascii="Arial" w:hAnsi="Arial" w:eastAsia="黑体"/>
      <w:kern w:val="2"/>
      <w:sz w:val="24"/>
      <w:lang w:val="en-US" w:eastAsia="zh-CN"/>
    </w:rPr>
  </w:style>
  <w:style w:type="character" w:customStyle="1" w:styleId="102">
    <w:name w:val="font31"/>
    <w:qFormat/>
    <w:uiPriority w:val="0"/>
    <w:rPr>
      <w:rFonts w:hint="eastAsia" w:ascii="宋体" w:hAnsi="宋体" w:eastAsia="宋体" w:cs="宋体"/>
      <w:color w:val="000000"/>
      <w:sz w:val="18"/>
      <w:szCs w:val="18"/>
      <w:u w:val="none"/>
    </w:rPr>
  </w:style>
  <w:style w:type="character" w:customStyle="1" w:styleId="103">
    <w:name w:val="UserStyle_40"/>
    <w:link w:val="104"/>
    <w:qFormat/>
    <w:locked/>
    <w:uiPriority w:val="99"/>
    <w:rPr>
      <w:rFonts w:ascii="宋体" w:eastAsia="宋体"/>
      <w:color w:val="000000"/>
      <w:kern w:val="2"/>
      <w:sz w:val="24"/>
    </w:rPr>
  </w:style>
  <w:style w:type="paragraph" w:customStyle="1" w:styleId="104">
    <w:name w:val="BodyTextIndent3"/>
    <w:basedOn w:val="1"/>
    <w:link w:val="103"/>
    <w:qFormat/>
    <w:uiPriority w:val="99"/>
    <w:pPr>
      <w:spacing w:line="340" w:lineRule="exact"/>
      <w:ind w:firstLine="420" w:firstLineChars="200"/>
      <w:jc w:val="left"/>
    </w:pPr>
    <w:rPr>
      <w:rFonts w:ascii="宋体"/>
      <w:color w:val="000000"/>
      <w:sz w:val="24"/>
    </w:rPr>
  </w:style>
  <w:style w:type="character" w:customStyle="1" w:styleId="105">
    <w:name w:val="UserStyle_64"/>
    <w:link w:val="106"/>
    <w:qFormat/>
    <w:locked/>
    <w:uiPriority w:val="99"/>
    <w:rPr>
      <w:rFonts w:ascii="宋体" w:eastAsia="宋体"/>
      <w:sz w:val="19"/>
    </w:rPr>
  </w:style>
  <w:style w:type="paragraph" w:customStyle="1" w:styleId="106">
    <w:name w:val="UserStyle_65"/>
    <w:basedOn w:val="1"/>
    <w:link w:val="105"/>
    <w:qFormat/>
    <w:uiPriority w:val="99"/>
    <w:pPr>
      <w:shd w:val="clear" w:color="auto" w:fill="FFFFFF"/>
      <w:spacing w:before="480" w:line="355" w:lineRule="exact"/>
      <w:jc w:val="left"/>
    </w:pPr>
    <w:rPr>
      <w:rFonts w:ascii="宋体"/>
      <w:kern w:val="0"/>
      <w:sz w:val="19"/>
    </w:rPr>
  </w:style>
  <w:style w:type="character" w:customStyle="1" w:styleId="107">
    <w:name w:val="UserStyle_63"/>
    <w:link w:val="108"/>
    <w:qFormat/>
    <w:locked/>
    <w:uiPriority w:val="99"/>
    <w:rPr>
      <w:kern w:val="2"/>
      <w:sz w:val="24"/>
    </w:rPr>
  </w:style>
  <w:style w:type="paragraph" w:customStyle="1" w:styleId="108">
    <w:name w:val="BodyText1I"/>
    <w:basedOn w:val="69"/>
    <w:link w:val="107"/>
    <w:qFormat/>
    <w:uiPriority w:val="99"/>
    <w:pPr>
      <w:spacing w:after="120" w:line="240" w:lineRule="auto"/>
      <w:ind w:firstLine="420" w:firstLineChars="100"/>
    </w:pPr>
  </w:style>
  <w:style w:type="character" w:customStyle="1" w:styleId="109">
    <w:name w:val="UserStyle_80"/>
    <w:link w:val="110"/>
    <w:qFormat/>
    <w:locked/>
    <w:uiPriority w:val="99"/>
    <w:rPr>
      <w:kern w:val="2"/>
      <w:sz w:val="24"/>
    </w:rPr>
  </w:style>
  <w:style w:type="paragraph" w:customStyle="1" w:styleId="110">
    <w:name w:val="BodyText3"/>
    <w:basedOn w:val="1"/>
    <w:link w:val="109"/>
    <w:qFormat/>
    <w:uiPriority w:val="99"/>
    <w:pPr>
      <w:spacing w:line="360" w:lineRule="auto"/>
    </w:pPr>
    <w:rPr>
      <w:sz w:val="24"/>
    </w:rPr>
  </w:style>
  <w:style w:type="character" w:customStyle="1" w:styleId="111">
    <w:name w:val="UserStyle_49"/>
    <w:qFormat/>
    <w:uiPriority w:val="99"/>
    <w:rPr>
      <w:rFonts w:ascii="Tahoma" w:hAnsi="Tahoma" w:cs="Times New Roman"/>
      <w:sz w:val="24"/>
    </w:rPr>
  </w:style>
  <w:style w:type="character" w:customStyle="1" w:styleId="112">
    <w:name w:val="UserStyle_90"/>
    <w:qFormat/>
    <w:uiPriority w:val="99"/>
    <w:rPr>
      <w:rFonts w:ascii="宋体" w:hAnsi="宋体" w:eastAsia="宋体"/>
      <w:b/>
      <w:color w:val="000000"/>
      <w:sz w:val="24"/>
    </w:rPr>
  </w:style>
  <w:style w:type="character" w:customStyle="1" w:styleId="113">
    <w:name w:val="UserStyle_42"/>
    <w:qFormat/>
    <w:uiPriority w:val="99"/>
    <w:rPr>
      <w:sz w:val="28"/>
    </w:rPr>
  </w:style>
  <w:style w:type="character" w:customStyle="1" w:styleId="114">
    <w:name w:val="UserStyle_92"/>
    <w:link w:val="115"/>
    <w:qFormat/>
    <w:locked/>
    <w:uiPriority w:val="99"/>
    <w:rPr>
      <w:rFonts w:ascii="Arial" w:hAnsi="Arial" w:eastAsia="黑体"/>
      <w:kern w:val="2"/>
      <w:sz w:val="21"/>
    </w:rPr>
  </w:style>
  <w:style w:type="paragraph" w:customStyle="1" w:styleId="115">
    <w:name w:val="Heading9"/>
    <w:basedOn w:val="1"/>
    <w:next w:val="99"/>
    <w:link w:val="114"/>
    <w:qFormat/>
    <w:uiPriority w:val="99"/>
    <w:pPr>
      <w:keepNext/>
      <w:keepLines/>
      <w:numPr>
        <w:ilvl w:val="8"/>
        <w:numId w:val="3"/>
      </w:numPr>
      <w:spacing w:before="240" w:after="64" w:line="320" w:lineRule="auto"/>
    </w:pPr>
    <w:rPr>
      <w:rFonts w:ascii="Arial" w:hAnsi="Arial" w:eastAsia="黑体"/>
    </w:rPr>
  </w:style>
  <w:style w:type="character" w:customStyle="1" w:styleId="116">
    <w:name w:val="HtmlDfn"/>
    <w:qFormat/>
    <w:uiPriority w:val="99"/>
    <w:rPr>
      <w:rFonts w:ascii="Tahoma" w:hAnsi="Tahoma"/>
      <w:sz w:val="24"/>
    </w:rPr>
  </w:style>
  <w:style w:type="character" w:customStyle="1" w:styleId="117">
    <w:name w:val="UserStyle_96"/>
    <w:qFormat/>
    <w:uiPriority w:val="99"/>
    <w:rPr>
      <w:rFonts w:eastAsia="宋体"/>
      <w:b/>
      <w:kern w:val="2"/>
      <w:sz w:val="28"/>
      <w:lang w:val="en-US" w:eastAsia="zh-CN"/>
    </w:rPr>
  </w:style>
  <w:style w:type="character" w:customStyle="1" w:styleId="118">
    <w:name w:val="font161"/>
    <w:qFormat/>
    <w:uiPriority w:val="0"/>
    <w:rPr>
      <w:rFonts w:hint="eastAsia" w:ascii="宋体" w:hAnsi="宋体" w:eastAsia="宋体" w:cs="宋体"/>
      <w:color w:val="000000"/>
      <w:sz w:val="22"/>
      <w:szCs w:val="22"/>
      <w:u w:val="none"/>
    </w:rPr>
  </w:style>
  <w:style w:type="character" w:customStyle="1" w:styleId="119">
    <w:name w:val="UserStyle_39"/>
    <w:qFormat/>
    <w:uiPriority w:val="99"/>
    <w:rPr>
      <w:color w:val="333333"/>
    </w:rPr>
  </w:style>
  <w:style w:type="character" w:customStyle="1" w:styleId="120">
    <w:name w:val="UserStyle_75"/>
    <w:qFormat/>
    <w:uiPriority w:val="99"/>
  </w:style>
  <w:style w:type="character" w:customStyle="1" w:styleId="121">
    <w:name w:val="UserStyle_25"/>
    <w:link w:val="122"/>
    <w:qFormat/>
    <w:locked/>
    <w:uiPriority w:val="99"/>
    <w:rPr>
      <w:rFonts w:ascii="宋体" w:eastAsia="宋体"/>
      <w:sz w:val="19"/>
    </w:rPr>
  </w:style>
  <w:style w:type="paragraph" w:customStyle="1" w:styleId="122">
    <w:name w:val="UserStyle_26"/>
    <w:basedOn w:val="1"/>
    <w:link w:val="121"/>
    <w:qFormat/>
    <w:uiPriority w:val="99"/>
    <w:pPr>
      <w:shd w:val="clear" w:color="auto" w:fill="FFFFFF"/>
      <w:spacing w:before="480" w:line="355" w:lineRule="exact"/>
      <w:jc w:val="left"/>
    </w:pPr>
    <w:rPr>
      <w:rFonts w:ascii="宋体"/>
      <w:kern w:val="0"/>
      <w:sz w:val="19"/>
    </w:rPr>
  </w:style>
  <w:style w:type="character" w:customStyle="1" w:styleId="123">
    <w:name w:val="UserStyle_35"/>
    <w:qFormat/>
    <w:uiPriority w:val="99"/>
    <w:rPr>
      <w:rFonts w:eastAsia="宋体"/>
      <w:kern w:val="2"/>
      <w:sz w:val="18"/>
      <w:lang w:val="en-US" w:eastAsia="zh-CN"/>
    </w:rPr>
  </w:style>
  <w:style w:type="character" w:customStyle="1" w:styleId="124">
    <w:name w:val="UserStyle_58"/>
    <w:link w:val="125"/>
    <w:semiHidden/>
    <w:qFormat/>
    <w:locked/>
    <w:uiPriority w:val="99"/>
    <w:rPr>
      <w:rFonts w:ascii="宋体"/>
      <w:kern w:val="2"/>
      <w:sz w:val="18"/>
    </w:rPr>
  </w:style>
  <w:style w:type="paragraph" w:customStyle="1" w:styleId="125">
    <w:name w:val="NavPane"/>
    <w:basedOn w:val="1"/>
    <w:link w:val="124"/>
    <w:qFormat/>
    <w:uiPriority w:val="99"/>
    <w:rPr>
      <w:rFonts w:ascii="宋体"/>
      <w:sz w:val="18"/>
    </w:rPr>
  </w:style>
  <w:style w:type="character" w:customStyle="1" w:styleId="126">
    <w:name w:val="UserStyle_89"/>
    <w:qFormat/>
    <w:uiPriority w:val="99"/>
    <w:rPr>
      <w:rFonts w:eastAsia="宋体"/>
      <w:kern w:val="2"/>
      <w:sz w:val="24"/>
      <w:lang w:val="en-US" w:eastAsia="zh-CN"/>
    </w:rPr>
  </w:style>
  <w:style w:type="character" w:customStyle="1" w:styleId="127">
    <w:name w:val="UserStyle_88"/>
    <w:qFormat/>
    <w:uiPriority w:val="99"/>
    <w:rPr>
      <w:rFonts w:ascii="Arial" w:hAnsi="Arial" w:eastAsia="黑体"/>
      <w:b/>
      <w:kern w:val="2"/>
      <w:sz w:val="24"/>
      <w:lang w:val="en-US" w:eastAsia="zh-CN"/>
    </w:rPr>
  </w:style>
  <w:style w:type="character" w:customStyle="1" w:styleId="128">
    <w:name w:val="UserStyle_10"/>
    <w:link w:val="129"/>
    <w:semiHidden/>
    <w:qFormat/>
    <w:locked/>
    <w:uiPriority w:val="99"/>
    <w:rPr>
      <w:kern w:val="2"/>
      <w:sz w:val="21"/>
    </w:rPr>
  </w:style>
  <w:style w:type="paragraph" w:customStyle="1" w:styleId="129">
    <w:name w:val="BodyTextIndent2"/>
    <w:basedOn w:val="1"/>
    <w:link w:val="128"/>
    <w:qFormat/>
    <w:uiPriority w:val="99"/>
    <w:pPr>
      <w:spacing w:after="120" w:line="480" w:lineRule="auto"/>
      <w:ind w:left="420" w:leftChars="200"/>
    </w:pPr>
  </w:style>
  <w:style w:type="character" w:customStyle="1" w:styleId="130">
    <w:name w:val="UserStyle_52"/>
    <w:qFormat/>
    <w:uiPriority w:val="99"/>
    <w:rPr>
      <w:rFonts w:ascii="Tahoma" w:hAnsi="Tahoma" w:cs="Times New Roman"/>
      <w:sz w:val="24"/>
    </w:rPr>
  </w:style>
  <w:style w:type="character" w:customStyle="1" w:styleId="131">
    <w:name w:val="UserStyle_23"/>
    <w:link w:val="132"/>
    <w:qFormat/>
    <w:locked/>
    <w:uiPriority w:val="99"/>
    <w:rPr>
      <w:rFonts w:ascii="宋体" w:eastAsia="宋体"/>
      <w:sz w:val="19"/>
    </w:rPr>
  </w:style>
  <w:style w:type="paragraph" w:customStyle="1" w:styleId="132">
    <w:name w:val="UserStyle_24"/>
    <w:basedOn w:val="1"/>
    <w:link w:val="131"/>
    <w:qFormat/>
    <w:uiPriority w:val="99"/>
    <w:pPr>
      <w:shd w:val="clear" w:color="auto" w:fill="FFFFFF"/>
      <w:spacing w:line="355" w:lineRule="exact"/>
      <w:ind w:firstLine="320"/>
      <w:jc w:val="distribute"/>
    </w:pPr>
    <w:rPr>
      <w:rFonts w:ascii="宋体"/>
      <w:kern w:val="0"/>
      <w:sz w:val="19"/>
    </w:rPr>
  </w:style>
  <w:style w:type="character" w:customStyle="1" w:styleId="133">
    <w:name w:val="UserStyle_2"/>
    <w:link w:val="134"/>
    <w:qFormat/>
    <w:locked/>
    <w:uiPriority w:val="99"/>
    <w:rPr>
      <w:rFonts w:ascii="宋体" w:eastAsia="宋体"/>
      <w:b/>
      <w:kern w:val="2"/>
      <w:sz w:val="21"/>
    </w:rPr>
  </w:style>
  <w:style w:type="paragraph" w:customStyle="1" w:styleId="134">
    <w:name w:val="BodyText2"/>
    <w:basedOn w:val="1"/>
    <w:link w:val="133"/>
    <w:qFormat/>
    <w:uiPriority w:val="99"/>
    <w:pPr>
      <w:snapToGrid w:val="0"/>
      <w:spacing w:line="220" w:lineRule="exact"/>
      <w:jc w:val="center"/>
    </w:pPr>
    <w:rPr>
      <w:rFonts w:ascii="宋体"/>
      <w:b/>
    </w:rPr>
  </w:style>
  <w:style w:type="character" w:customStyle="1" w:styleId="135">
    <w:name w:val="UserStyle_33"/>
    <w:qFormat/>
    <w:uiPriority w:val="99"/>
    <w:rPr>
      <w:rFonts w:ascii="Tahoma" w:hAnsi="Tahoma" w:cs="Times New Roman"/>
      <w:sz w:val="24"/>
    </w:rPr>
  </w:style>
  <w:style w:type="character" w:customStyle="1" w:styleId="136">
    <w:name w:val="UserStyle_84"/>
    <w:link w:val="137"/>
    <w:qFormat/>
    <w:locked/>
    <w:uiPriority w:val="99"/>
    <w:rPr>
      <w:b/>
      <w:kern w:val="2"/>
      <w:sz w:val="28"/>
    </w:rPr>
  </w:style>
  <w:style w:type="paragraph" w:customStyle="1" w:styleId="137">
    <w:name w:val="Heading5"/>
    <w:basedOn w:val="1"/>
    <w:next w:val="99"/>
    <w:link w:val="136"/>
    <w:qFormat/>
    <w:uiPriority w:val="99"/>
    <w:pPr>
      <w:keepNext/>
      <w:keepLines/>
      <w:numPr>
        <w:ilvl w:val="4"/>
        <w:numId w:val="3"/>
      </w:numPr>
      <w:spacing w:before="280" w:after="290" w:line="376" w:lineRule="auto"/>
    </w:pPr>
    <w:rPr>
      <w:b/>
      <w:sz w:val="28"/>
    </w:rPr>
  </w:style>
  <w:style w:type="character" w:customStyle="1" w:styleId="138">
    <w:name w:val="UserStyle_72"/>
    <w:qFormat/>
    <w:uiPriority w:val="99"/>
    <w:rPr>
      <w:rFonts w:eastAsia="宋体"/>
      <w:kern w:val="2"/>
      <w:sz w:val="24"/>
      <w:lang w:val="en-US" w:eastAsia="zh-CN"/>
    </w:rPr>
  </w:style>
  <w:style w:type="character" w:customStyle="1" w:styleId="139">
    <w:name w:val="UserStyle_47"/>
    <w:qFormat/>
    <w:uiPriority w:val="99"/>
    <w:rPr>
      <w:rFonts w:ascii="宋体" w:hAnsi="宋体" w:eastAsia="宋体"/>
      <w:color w:val="000000"/>
      <w:sz w:val="21"/>
    </w:rPr>
  </w:style>
  <w:style w:type="character" w:customStyle="1" w:styleId="140">
    <w:name w:val="UserStyle_93"/>
    <w:qFormat/>
    <w:uiPriority w:val="99"/>
    <w:rPr>
      <w:b/>
      <w:color w:val="CC0000"/>
    </w:rPr>
  </w:style>
  <w:style w:type="character" w:customStyle="1" w:styleId="141">
    <w:name w:val="UserStyle_67"/>
    <w:qFormat/>
    <w:uiPriority w:val="99"/>
    <w:rPr>
      <w:rFonts w:ascii="Tahoma" w:hAnsi="Tahoma" w:cs="Times New Roman"/>
      <w:sz w:val="24"/>
    </w:rPr>
  </w:style>
  <w:style w:type="character" w:customStyle="1" w:styleId="142">
    <w:name w:val="UserStyle_73"/>
    <w:qFormat/>
    <w:uiPriority w:val="99"/>
    <w:rPr>
      <w:rFonts w:eastAsia="宋体"/>
      <w:kern w:val="2"/>
      <w:sz w:val="24"/>
      <w:lang w:val="en-US" w:eastAsia="zh-CN"/>
    </w:rPr>
  </w:style>
  <w:style w:type="character" w:customStyle="1" w:styleId="143">
    <w:name w:val="UserStyle_28"/>
    <w:qFormat/>
    <w:uiPriority w:val="99"/>
    <w:rPr>
      <w:rFonts w:ascii="Tahoma" w:hAnsi="Tahoma" w:cs="Times New Roman"/>
      <w:sz w:val="24"/>
    </w:rPr>
  </w:style>
  <w:style w:type="character" w:customStyle="1" w:styleId="144">
    <w:name w:val="UserStyle_41"/>
    <w:qFormat/>
    <w:uiPriority w:val="99"/>
    <w:rPr>
      <w:rFonts w:eastAsia="宋体"/>
      <w:b/>
      <w:kern w:val="2"/>
      <w:sz w:val="28"/>
      <w:lang w:val="en-US" w:eastAsia="zh-CN"/>
    </w:rPr>
  </w:style>
  <w:style w:type="character" w:customStyle="1" w:styleId="145">
    <w:name w:val="UserStyle_79"/>
    <w:link w:val="146"/>
    <w:qFormat/>
    <w:locked/>
    <w:uiPriority w:val="99"/>
    <w:rPr>
      <w:kern w:val="2"/>
      <w:sz w:val="21"/>
    </w:rPr>
  </w:style>
  <w:style w:type="paragraph" w:customStyle="1" w:styleId="146">
    <w:name w:val="BodyTextIndent"/>
    <w:basedOn w:val="1"/>
    <w:link w:val="145"/>
    <w:qFormat/>
    <w:uiPriority w:val="99"/>
    <w:pPr>
      <w:spacing w:after="120"/>
      <w:ind w:left="420" w:leftChars="200"/>
    </w:pPr>
  </w:style>
  <w:style w:type="character" w:customStyle="1" w:styleId="147">
    <w:name w:val="font131"/>
    <w:qFormat/>
    <w:uiPriority w:val="0"/>
    <w:rPr>
      <w:rFonts w:hint="eastAsia" w:ascii="宋体" w:hAnsi="宋体" w:eastAsia="宋体" w:cs="宋体"/>
      <w:color w:val="000000"/>
      <w:sz w:val="22"/>
      <w:szCs w:val="22"/>
      <w:u w:val="none"/>
    </w:rPr>
  </w:style>
  <w:style w:type="character" w:customStyle="1" w:styleId="148">
    <w:name w:val="UserStyle_9"/>
    <w:qFormat/>
    <w:uiPriority w:val="99"/>
    <w:rPr>
      <w:rFonts w:ascii="Tahoma" w:hAnsi="Tahoma" w:cs="Times New Roman"/>
      <w:sz w:val="24"/>
    </w:rPr>
  </w:style>
  <w:style w:type="character" w:customStyle="1" w:styleId="149">
    <w:name w:val="HtmlVar"/>
    <w:qFormat/>
    <w:uiPriority w:val="99"/>
    <w:rPr>
      <w:rFonts w:ascii="Tahoma" w:hAnsi="Tahoma"/>
      <w:sz w:val="24"/>
    </w:rPr>
  </w:style>
  <w:style w:type="character" w:customStyle="1" w:styleId="150">
    <w:name w:val="UserStyle_43"/>
    <w:qFormat/>
    <w:uiPriority w:val="99"/>
  </w:style>
  <w:style w:type="character" w:customStyle="1" w:styleId="151">
    <w:name w:val="UserStyle_91"/>
    <w:qFormat/>
    <w:uiPriority w:val="99"/>
    <w:rPr>
      <w:rFonts w:eastAsia="宋体"/>
      <w:b/>
      <w:kern w:val="44"/>
      <w:sz w:val="36"/>
      <w:lang w:val="en-US" w:eastAsia="zh-CN"/>
    </w:rPr>
  </w:style>
  <w:style w:type="character" w:customStyle="1" w:styleId="152">
    <w:name w:val="UserStyle_62"/>
    <w:qFormat/>
    <w:uiPriority w:val="99"/>
    <w:rPr>
      <w:rFonts w:eastAsia="宋体"/>
      <w:kern w:val="2"/>
      <w:sz w:val="18"/>
      <w:lang w:val="en-US" w:eastAsia="zh-CN"/>
    </w:rPr>
  </w:style>
  <w:style w:type="character" w:customStyle="1" w:styleId="153">
    <w:name w:val="UserStyle_18"/>
    <w:qFormat/>
    <w:uiPriority w:val="99"/>
    <w:rPr>
      <w:color w:val="0066CC"/>
      <w:sz w:val="21"/>
    </w:rPr>
  </w:style>
  <w:style w:type="character" w:customStyle="1" w:styleId="154">
    <w:name w:val="HtmlCode"/>
    <w:qFormat/>
    <w:uiPriority w:val="99"/>
    <w:rPr>
      <w:rFonts w:ascii="Courier" w:hAnsi="Courier"/>
      <w:sz w:val="24"/>
      <w:bdr w:val="single" w:color="000000" w:sz="96" w:space="0"/>
      <w:shd w:val="clear" w:color="auto" w:fill="EFEFEF"/>
    </w:rPr>
  </w:style>
  <w:style w:type="character" w:customStyle="1" w:styleId="155">
    <w:name w:val="UserStyle_3"/>
    <w:qFormat/>
    <w:uiPriority w:val="99"/>
    <w:rPr>
      <w:rFonts w:eastAsia="宋体"/>
      <w:kern w:val="2"/>
      <w:sz w:val="21"/>
      <w:lang w:val="en-US" w:eastAsia="zh-CN"/>
    </w:rPr>
  </w:style>
  <w:style w:type="character" w:customStyle="1" w:styleId="156">
    <w:name w:val="UserStyle_19"/>
    <w:link w:val="157"/>
    <w:qFormat/>
    <w:locked/>
    <w:uiPriority w:val="99"/>
    <w:rPr>
      <w:b/>
      <w:kern w:val="2"/>
      <w:sz w:val="24"/>
    </w:rPr>
  </w:style>
  <w:style w:type="paragraph" w:customStyle="1" w:styleId="157">
    <w:name w:val="Heading7"/>
    <w:basedOn w:val="1"/>
    <w:next w:val="99"/>
    <w:link w:val="156"/>
    <w:qFormat/>
    <w:uiPriority w:val="99"/>
    <w:pPr>
      <w:keepNext/>
      <w:keepLines/>
      <w:numPr>
        <w:ilvl w:val="6"/>
        <w:numId w:val="3"/>
      </w:numPr>
      <w:spacing w:before="240" w:after="64" w:line="320" w:lineRule="auto"/>
    </w:pPr>
    <w:rPr>
      <w:b/>
      <w:sz w:val="24"/>
    </w:rPr>
  </w:style>
  <w:style w:type="character" w:customStyle="1" w:styleId="158">
    <w:name w:val="UserStyle_45"/>
    <w:link w:val="159"/>
    <w:qFormat/>
    <w:locked/>
    <w:uiPriority w:val="99"/>
    <w:rPr>
      <w:rFonts w:ascii="宋体" w:hAnsi="宋体" w:eastAsia="宋体"/>
      <w:sz w:val="21"/>
      <w:lang w:val="en-US" w:eastAsia="zh-CN"/>
    </w:rPr>
  </w:style>
  <w:style w:type="paragraph" w:customStyle="1" w:styleId="159">
    <w:name w:val="UserStyle_46"/>
    <w:basedOn w:val="1"/>
    <w:link w:val="158"/>
    <w:qFormat/>
    <w:uiPriority w:val="99"/>
    <w:pPr>
      <w:spacing w:after="120"/>
    </w:pPr>
    <w:rPr>
      <w:rFonts w:ascii="宋体" w:hAnsi="宋体"/>
      <w:kern w:val="0"/>
    </w:rPr>
  </w:style>
  <w:style w:type="character" w:customStyle="1" w:styleId="160">
    <w:name w:val="UserStyle_27"/>
    <w:link w:val="161"/>
    <w:qFormat/>
    <w:locked/>
    <w:uiPriority w:val="99"/>
    <w:rPr>
      <w:rFonts w:ascii="Arial" w:hAnsi="Arial" w:eastAsia="黑体"/>
      <w:kern w:val="2"/>
      <w:sz w:val="24"/>
    </w:rPr>
  </w:style>
  <w:style w:type="paragraph" w:customStyle="1" w:styleId="161">
    <w:name w:val="Heading8"/>
    <w:basedOn w:val="1"/>
    <w:next w:val="99"/>
    <w:link w:val="160"/>
    <w:qFormat/>
    <w:uiPriority w:val="99"/>
    <w:pPr>
      <w:keepNext/>
      <w:keepLines/>
      <w:numPr>
        <w:ilvl w:val="7"/>
        <w:numId w:val="3"/>
      </w:numPr>
      <w:spacing w:before="240" w:after="64" w:line="320" w:lineRule="auto"/>
    </w:pPr>
    <w:rPr>
      <w:rFonts w:ascii="Arial" w:hAnsi="Arial" w:eastAsia="黑体"/>
      <w:sz w:val="24"/>
    </w:rPr>
  </w:style>
  <w:style w:type="character" w:customStyle="1" w:styleId="162">
    <w:name w:val="UserStyle_13"/>
    <w:link w:val="163"/>
    <w:qFormat/>
    <w:locked/>
    <w:uiPriority w:val="99"/>
    <w:rPr>
      <w:rFonts w:ascii="Arial" w:hAnsi="Arial" w:eastAsia="黑体"/>
      <w:b/>
      <w:kern w:val="2"/>
      <w:sz w:val="24"/>
    </w:rPr>
  </w:style>
  <w:style w:type="paragraph" w:customStyle="1" w:styleId="163">
    <w:name w:val="Heading6"/>
    <w:basedOn w:val="1"/>
    <w:next w:val="99"/>
    <w:link w:val="162"/>
    <w:qFormat/>
    <w:uiPriority w:val="99"/>
    <w:pPr>
      <w:keepNext/>
      <w:keepLines/>
      <w:numPr>
        <w:ilvl w:val="5"/>
        <w:numId w:val="3"/>
      </w:numPr>
      <w:spacing w:before="240" w:after="64" w:line="320" w:lineRule="auto"/>
    </w:pPr>
    <w:rPr>
      <w:rFonts w:ascii="Arial" w:hAnsi="Arial" w:eastAsia="黑体"/>
      <w:b/>
      <w:sz w:val="24"/>
    </w:rPr>
  </w:style>
  <w:style w:type="character" w:customStyle="1" w:styleId="164">
    <w:name w:val="UserStyle_74"/>
    <w:qFormat/>
    <w:uiPriority w:val="99"/>
    <w:rPr>
      <w:rFonts w:ascii="Times New Roman" w:hAnsi="Times New Roman"/>
      <w:color w:val="000000"/>
      <w:sz w:val="21"/>
    </w:rPr>
  </w:style>
  <w:style w:type="character" w:customStyle="1" w:styleId="165">
    <w:name w:val="UserStyle_53"/>
    <w:link w:val="166"/>
    <w:qFormat/>
    <w:locked/>
    <w:uiPriority w:val="99"/>
    <w:rPr>
      <w:rFonts w:ascii="宋体" w:hAnsi="Courier New"/>
      <w:kern w:val="2"/>
      <w:sz w:val="21"/>
    </w:rPr>
  </w:style>
  <w:style w:type="paragraph" w:customStyle="1" w:styleId="166">
    <w:name w:val="UserStyle_54"/>
    <w:basedOn w:val="1"/>
    <w:link w:val="165"/>
    <w:qFormat/>
    <w:uiPriority w:val="99"/>
    <w:rPr>
      <w:rFonts w:ascii="宋体" w:hAnsi="Courier New"/>
    </w:rPr>
  </w:style>
  <w:style w:type="character" w:customStyle="1" w:styleId="167">
    <w:name w:val="UserStyle_21"/>
    <w:qFormat/>
    <w:uiPriority w:val="99"/>
    <w:rPr>
      <w:rFonts w:eastAsia="宋体"/>
      <w:kern w:val="2"/>
      <w:sz w:val="18"/>
      <w:lang w:val="en-US" w:eastAsia="zh-CN"/>
    </w:rPr>
  </w:style>
  <w:style w:type="character" w:customStyle="1" w:styleId="168">
    <w:name w:val="UserStyle_57"/>
    <w:qFormat/>
    <w:uiPriority w:val="99"/>
    <w:rPr>
      <w:rFonts w:ascii="Tahoma" w:hAnsi="Tahoma" w:cs="Times New Roman"/>
      <w:sz w:val="24"/>
    </w:rPr>
  </w:style>
  <w:style w:type="character" w:customStyle="1" w:styleId="169">
    <w:name w:val="UserStyle_68"/>
    <w:qFormat/>
    <w:uiPriority w:val="99"/>
    <w:rPr>
      <w:rFonts w:eastAsia="宋体"/>
      <w:kern w:val="2"/>
      <w:sz w:val="18"/>
      <w:lang w:val="en-US" w:eastAsia="zh-CN"/>
    </w:rPr>
  </w:style>
  <w:style w:type="character" w:customStyle="1" w:styleId="170">
    <w:name w:val="UserStyle_71"/>
    <w:qFormat/>
    <w:uiPriority w:val="99"/>
    <w:rPr>
      <w:rFonts w:ascii="宋体" w:hAnsi="宋体" w:eastAsia="宋体"/>
      <w:color w:val="000000"/>
      <w:kern w:val="2"/>
      <w:sz w:val="24"/>
      <w:lang w:val="en-US" w:eastAsia="zh-CN"/>
    </w:rPr>
  </w:style>
  <w:style w:type="character" w:customStyle="1" w:styleId="171">
    <w:name w:val="UserStyle_11"/>
    <w:qFormat/>
    <w:uiPriority w:val="99"/>
    <w:rPr>
      <w:rFonts w:ascii="Arial" w:hAnsi="Arial" w:eastAsia="黑体"/>
      <w:kern w:val="2"/>
      <w:sz w:val="21"/>
      <w:lang w:val="en-US" w:eastAsia="zh-CN"/>
    </w:rPr>
  </w:style>
  <w:style w:type="character" w:customStyle="1" w:styleId="172">
    <w:name w:val="UserStyle_30"/>
    <w:link w:val="173"/>
    <w:qFormat/>
    <w:locked/>
    <w:uiPriority w:val="99"/>
    <w:rPr>
      <w:rFonts w:ascii="宋体"/>
      <w:color w:val="000000"/>
      <w:sz w:val="24"/>
      <w:lang w:val="en-US" w:eastAsia="zh-CN" w:bidi="ar-SA"/>
    </w:rPr>
  </w:style>
  <w:style w:type="paragraph" w:customStyle="1" w:styleId="173">
    <w:name w:val="UserStyle_31"/>
    <w:link w:val="172"/>
    <w:qFormat/>
    <w:uiPriority w:val="99"/>
    <w:pPr>
      <w:textAlignment w:val="baseline"/>
    </w:pPr>
    <w:rPr>
      <w:rFonts w:ascii="宋体" w:hAnsi="Times New Roman" w:eastAsia="宋体" w:cs="Times New Roman"/>
      <w:color w:val="000000"/>
      <w:sz w:val="24"/>
      <w:lang w:val="en-US" w:eastAsia="zh-CN" w:bidi="ar-SA"/>
    </w:rPr>
  </w:style>
  <w:style w:type="character" w:customStyle="1" w:styleId="174">
    <w:name w:val="UserStyle_86"/>
    <w:link w:val="175"/>
    <w:qFormat/>
    <w:locked/>
    <w:uiPriority w:val="99"/>
    <w:rPr>
      <w:rFonts w:ascii="Arial" w:hAnsi="Arial"/>
      <w:kern w:val="2"/>
      <w:sz w:val="21"/>
    </w:rPr>
  </w:style>
  <w:style w:type="paragraph" w:customStyle="1" w:styleId="175">
    <w:name w:val="UserStyle_87"/>
    <w:basedOn w:val="1"/>
    <w:link w:val="174"/>
    <w:qFormat/>
    <w:uiPriority w:val="99"/>
    <w:pPr>
      <w:spacing w:line="360" w:lineRule="auto"/>
      <w:ind w:firstLine="480" w:firstLineChars="200"/>
    </w:pPr>
    <w:rPr>
      <w:rFonts w:ascii="Arial" w:hAnsi="Arial"/>
    </w:rPr>
  </w:style>
  <w:style w:type="paragraph" w:customStyle="1" w:styleId="176">
    <w:name w:val="UserStyle_102"/>
    <w:qFormat/>
    <w:uiPriority w:val="99"/>
    <w:pPr>
      <w:jc w:val="both"/>
      <w:textAlignment w:val="baseline"/>
    </w:pPr>
    <w:rPr>
      <w:rFonts w:ascii="Times New Roman" w:hAnsi="Times New Roman" w:eastAsia="宋体" w:cs="Times New Roman"/>
      <w:kern w:val="2"/>
      <w:sz w:val="21"/>
      <w:szCs w:val="24"/>
      <w:lang w:val="en-US" w:eastAsia="zh-CN" w:bidi="ar-SA"/>
    </w:rPr>
  </w:style>
  <w:style w:type="paragraph" w:customStyle="1" w:styleId="177">
    <w:name w:val="UserStyle_129"/>
    <w:basedOn w:val="1"/>
    <w:qFormat/>
    <w:uiPriority w:val="99"/>
    <w:rPr>
      <w:rFonts w:ascii="Tahoma" w:hAnsi="Tahoma"/>
      <w:sz w:val="24"/>
    </w:rPr>
  </w:style>
  <w:style w:type="paragraph" w:customStyle="1" w:styleId="178">
    <w:name w:val="UserStyle_207"/>
    <w:basedOn w:val="1"/>
    <w:qFormat/>
    <w:uiPriority w:val="99"/>
    <w:pPr>
      <w:pBdr>
        <w:top w:val="single" w:color="000000" w:sz="4" w:space="0"/>
        <w:left w:val="single" w:color="000000" w:sz="8" w:space="0"/>
        <w:bottom w:val="single" w:color="000000" w:sz="8" w:space="0"/>
        <w:right w:val="single" w:color="000000" w:sz="4" w:space="0"/>
      </w:pBdr>
      <w:spacing w:before="100" w:beforeAutospacing="1" w:after="100" w:afterAutospacing="1"/>
      <w:jc w:val="center"/>
      <w:textAlignment w:val="center"/>
    </w:pPr>
    <w:rPr>
      <w:rFonts w:ascii="Arial Unicode MS" w:hAnsi="Arial Unicode MS"/>
      <w:kern w:val="0"/>
      <w:sz w:val="20"/>
    </w:rPr>
  </w:style>
  <w:style w:type="paragraph" w:customStyle="1" w:styleId="179">
    <w:name w:val="UserStyle_138"/>
    <w:basedOn w:val="1"/>
    <w:qFormat/>
    <w:uiPriority w:val="99"/>
    <w:pPr>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olor w:val="FF00FF"/>
      <w:kern w:val="0"/>
      <w:sz w:val="24"/>
      <w:szCs w:val="24"/>
    </w:rPr>
  </w:style>
  <w:style w:type="paragraph" w:customStyle="1" w:styleId="180">
    <w:name w:val="UserStyle_190"/>
    <w:qFormat/>
    <w:uiPriority w:val="99"/>
    <w:pPr>
      <w:jc w:val="both"/>
      <w:textAlignment w:val="baseline"/>
    </w:pPr>
    <w:rPr>
      <w:rFonts w:ascii="Times New Roman" w:hAnsi="Times New Roman" w:eastAsia="宋体" w:cs="Times New Roman"/>
      <w:kern w:val="2"/>
      <w:sz w:val="21"/>
      <w:szCs w:val="24"/>
      <w:lang w:val="en-US" w:eastAsia="zh-CN" w:bidi="ar-SA"/>
    </w:rPr>
  </w:style>
  <w:style w:type="paragraph" w:customStyle="1" w:styleId="181">
    <w:name w:val="UserStyle_195"/>
    <w:basedOn w:val="1"/>
    <w:qFormat/>
    <w:uiPriority w:val="99"/>
    <w:pPr>
      <w:pBdr>
        <w:bottom w:val="single" w:color="000000" w:sz="4" w:space="0"/>
        <w:right w:val="single" w:color="000000" w:sz="4" w:space="0"/>
      </w:pBdr>
      <w:spacing w:before="100" w:beforeAutospacing="1" w:after="100" w:afterAutospacing="1"/>
      <w:jc w:val="center"/>
    </w:pPr>
    <w:rPr>
      <w:kern w:val="0"/>
      <w:szCs w:val="21"/>
    </w:rPr>
  </w:style>
  <w:style w:type="paragraph" w:customStyle="1" w:styleId="182">
    <w:name w:val="178"/>
    <w:semiHidden/>
    <w:qFormat/>
    <w:uiPriority w:val="99"/>
    <w:pPr>
      <w:textAlignment w:val="baseline"/>
    </w:pPr>
    <w:rPr>
      <w:rFonts w:ascii="Times New Roman" w:hAnsi="Times New Roman" w:eastAsia="宋体" w:cs="Times New Roman"/>
      <w:kern w:val="2"/>
      <w:sz w:val="21"/>
      <w:lang w:val="en-US" w:eastAsia="zh-CN" w:bidi="ar-SA"/>
    </w:rPr>
  </w:style>
  <w:style w:type="paragraph" w:customStyle="1" w:styleId="183">
    <w:name w:val="UserStyle_201"/>
    <w:basedOn w:val="1"/>
    <w:qFormat/>
    <w:uiPriority w:val="99"/>
    <w:pPr>
      <w:pBdr>
        <w:bottom w:val="single" w:color="000000" w:sz="4" w:space="0"/>
        <w:right w:val="single" w:color="000000" w:sz="4" w:space="0"/>
      </w:pBdr>
      <w:spacing w:before="100" w:beforeAutospacing="1" w:after="100" w:afterAutospacing="1"/>
      <w:jc w:val="center"/>
    </w:pPr>
    <w:rPr>
      <w:kern w:val="0"/>
      <w:sz w:val="18"/>
      <w:szCs w:val="18"/>
    </w:rPr>
  </w:style>
  <w:style w:type="paragraph" w:customStyle="1" w:styleId="184">
    <w:name w:val="UserStyle_154"/>
    <w:basedOn w:val="185"/>
    <w:qFormat/>
    <w:uiPriority w:val="99"/>
    <w:pPr>
      <w:numPr>
        <w:ilvl w:val="0"/>
        <w:numId w:val="0"/>
      </w:numPr>
      <w:tabs>
        <w:tab w:val="left" w:pos="840"/>
        <w:tab w:val="left" w:pos="1080"/>
        <w:tab w:val="left" w:pos="1455"/>
      </w:tabs>
      <w:spacing w:before="260" w:after="260" w:line="416" w:lineRule="auto"/>
      <w:ind w:left="840" w:hanging="420"/>
    </w:pPr>
    <w:rPr>
      <w:rFonts w:ascii="宋体" w:hAnsi="宋体"/>
      <w:b/>
      <w:bCs/>
      <w:color w:val="000000"/>
      <w:kern w:val="2"/>
      <w:sz w:val="32"/>
      <w:szCs w:val="32"/>
    </w:rPr>
  </w:style>
  <w:style w:type="paragraph" w:customStyle="1" w:styleId="185">
    <w:name w:val="UserStyle_134"/>
    <w:basedOn w:val="46"/>
    <w:qFormat/>
    <w:uiPriority w:val="99"/>
    <w:pPr>
      <w:numPr>
        <w:ilvl w:val="0"/>
        <w:numId w:val="4"/>
      </w:numPr>
      <w:tabs>
        <w:tab w:val="left" w:pos="1455"/>
      </w:tabs>
      <w:spacing w:line="240" w:lineRule="atLeast"/>
      <w:jc w:val="center"/>
    </w:pPr>
    <w:rPr>
      <w:rFonts w:ascii="Times New Roman" w:hAnsi="Times New Roman"/>
      <w:b w:val="0"/>
      <w:sz w:val="36"/>
    </w:rPr>
  </w:style>
  <w:style w:type="paragraph" w:customStyle="1" w:styleId="186">
    <w:name w:val="UserStyle_161"/>
    <w:basedOn w:val="1"/>
    <w:qFormat/>
    <w:uiPriority w:val="99"/>
    <w:pPr>
      <w:pBdr>
        <w:bottom w:val="single" w:color="000000" w:sz="8" w:space="0"/>
        <w:right w:val="single" w:color="000000" w:sz="8" w:space="0"/>
      </w:pBdr>
      <w:spacing w:before="100" w:beforeAutospacing="1" w:after="100" w:afterAutospacing="1"/>
      <w:jc w:val="center"/>
    </w:pPr>
    <w:rPr>
      <w:rFonts w:ascii="宋体" w:hAnsi="宋体" w:cs="宋体"/>
      <w:b/>
      <w:bCs/>
      <w:kern w:val="0"/>
      <w:sz w:val="24"/>
      <w:szCs w:val="24"/>
    </w:rPr>
  </w:style>
  <w:style w:type="paragraph" w:customStyle="1" w:styleId="187">
    <w:name w:val="UserStyle_144"/>
    <w:basedOn w:val="1"/>
    <w:qFormat/>
    <w:uiPriority w:val="99"/>
    <w:pPr>
      <w:spacing w:after="160" w:line="240" w:lineRule="exact"/>
      <w:jc w:val="left"/>
    </w:pPr>
    <w:rPr>
      <w:rFonts w:ascii="Verdana" w:hAnsi="Verdana"/>
      <w:kern w:val="0"/>
      <w:sz w:val="20"/>
      <w:lang w:eastAsia="en-US"/>
    </w:rPr>
  </w:style>
  <w:style w:type="paragraph" w:customStyle="1" w:styleId="188">
    <w:name w:val="UserStyle_200"/>
    <w:basedOn w:val="1"/>
    <w:qFormat/>
    <w:uiPriority w:val="99"/>
    <w:pPr>
      <w:spacing w:before="100" w:after="100"/>
      <w:ind w:left="815" w:leftChars="388"/>
    </w:pPr>
    <w:rPr>
      <w:rFonts w:hAnsi="宋体"/>
    </w:rPr>
  </w:style>
  <w:style w:type="paragraph" w:customStyle="1" w:styleId="189">
    <w:name w:val="UserStyle_119"/>
    <w:basedOn w:val="1"/>
    <w:qFormat/>
    <w:uiPriority w:val="99"/>
    <w:pPr>
      <w:spacing w:before="100" w:beforeAutospacing="1" w:after="100" w:afterAutospacing="1"/>
      <w:jc w:val="center"/>
    </w:pPr>
    <w:rPr>
      <w:rFonts w:ascii="宋体" w:hAnsi="宋体"/>
      <w:kern w:val="0"/>
      <w:sz w:val="28"/>
      <w:szCs w:val="28"/>
    </w:rPr>
  </w:style>
  <w:style w:type="paragraph" w:customStyle="1" w:styleId="190">
    <w:name w:val="UserStyle_193"/>
    <w:basedOn w:val="1"/>
    <w:qFormat/>
    <w:uiPriority w:val="99"/>
    <w:pPr>
      <w:pBdr>
        <w:top w:val="single" w:color="000000" w:sz="4" w:space="0"/>
        <w:bottom w:val="single" w:color="000000" w:sz="4" w:space="0"/>
        <w:right w:val="single" w:color="000000" w:sz="4" w:space="0"/>
      </w:pBdr>
      <w:spacing w:before="100" w:beforeAutospacing="1" w:after="100" w:afterAutospacing="1"/>
      <w:jc w:val="center"/>
    </w:pPr>
    <w:rPr>
      <w:rFonts w:ascii="Arial Unicode MS" w:hAnsi="Arial Unicode MS"/>
      <w:kern w:val="0"/>
      <w:sz w:val="18"/>
      <w:szCs w:val="18"/>
    </w:rPr>
  </w:style>
  <w:style w:type="paragraph" w:customStyle="1" w:styleId="191">
    <w:name w:val="UserStyle_167"/>
    <w:qFormat/>
    <w:uiPriority w:val="99"/>
    <w:pPr>
      <w:jc w:val="both"/>
      <w:textAlignment w:val="baseline"/>
    </w:pPr>
    <w:rPr>
      <w:rFonts w:ascii="Times New Roman" w:hAnsi="Times New Roman" w:eastAsia="宋体" w:cs="Times New Roman"/>
      <w:kern w:val="2"/>
      <w:sz w:val="21"/>
      <w:szCs w:val="24"/>
      <w:lang w:val="en-US" w:eastAsia="zh-CN" w:bidi="ar-SA"/>
    </w:rPr>
  </w:style>
  <w:style w:type="paragraph" w:customStyle="1" w:styleId="192">
    <w:name w:val="UserStyle_121"/>
    <w:basedOn w:val="1"/>
    <w:qFormat/>
    <w:uiPriority w:val="99"/>
    <w:pPr>
      <w:spacing w:line="420" w:lineRule="exact"/>
      <w:ind w:firstLine="200" w:firstLineChars="200"/>
    </w:pPr>
    <w:rPr>
      <w:rFonts w:ascii="宋体" w:hAnsi="宋体" w:eastAsia="FangSong_GB2312"/>
      <w:sz w:val="28"/>
    </w:rPr>
  </w:style>
  <w:style w:type="paragraph" w:customStyle="1" w:styleId="193">
    <w:name w:val="UserStyle_115"/>
    <w:qFormat/>
    <w:uiPriority w:val="99"/>
    <w:pPr>
      <w:jc w:val="both"/>
      <w:textAlignment w:val="baseline"/>
    </w:pPr>
    <w:rPr>
      <w:rFonts w:ascii="Times New Roman" w:hAnsi="Times New Roman" w:eastAsia="宋体" w:cs="Times New Roman"/>
      <w:kern w:val="2"/>
      <w:sz w:val="21"/>
      <w:szCs w:val="24"/>
      <w:lang w:val="en-US" w:eastAsia="zh-CN" w:bidi="ar-SA"/>
    </w:rPr>
  </w:style>
  <w:style w:type="paragraph" w:customStyle="1" w:styleId="194">
    <w:name w:val="UserStyle_186"/>
    <w:qFormat/>
    <w:uiPriority w:val="99"/>
    <w:pPr>
      <w:jc w:val="both"/>
      <w:textAlignment w:val="baseline"/>
    </w:pPr>
    <w:rPr>
      <w:rFonts w:ascii="Times New Roman" w:hAnsi="Times New Roman" w:eastAsia="宋体" w:cs="Times New Roman"/>
      <w:kern w:val="2"/>
      <w:sz w:val="21"/>
      <w:szCs w:val="24"/>
      <w:lang w:val="en-US" w:eastAsia="zh-CN" w:bidi="ar-SA"/>
    </w:rPr>
  </w:style>
  <w:style w:type="paragraph" w:customStyle="1" w:styleId="195">
    <w:name w:val="UserStyle_111"/>
    <w:basedOn w:val="1"/>
    <w:qFormat/>
    <w:uiPriority w:val="99"/>
    <w:pPr>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color w:val="000000"/>
      <w:kern w:val="0"/>
      <w:sz w:val="24"/>
      <w:szCs w:val="24"/>
    </w:rPr>
  </w:style>
  <w:style w:type="paragraph" w:customStyle="1" w:styleId="196">
    <w:name w:val="UserStyle_160"/>
    <w:basedOn w:val="1"/>
    <w:qFormat/>
    <w:uiPriority w:val="99"/>
    <w:pPr>
      <w:spacing w:before="100" w:after="100"/>
      <w:ind w:left="826" w:leftChars="98" w:hanging="620" w:hangingChars="294"/>
    </w:pPr>
  </w:style>
  <w:style w:type="paragraph" w:customStyle="1" w:styleId="197">
    <w:name w:val="UserStyle_145"/>
    <w:basedOn w:val="1"/>
    <w:qFormat/>
    <w:uiPriority w:val="99"/>
    <w:rPr>
      <w:rFonts w:ascii="Tahoma" w:hAnsi="Tahoma"/>
      <w:sz w:val="24"/>
    </w:rPr>
  </w:style>
  <w:style w:type="paragraph" w:customStyle="1" w:styleId="198">
    <w:name w:val="UserStyle_118"/>
    <w:basedOn w:val="125"/>
    <w:qFormat/>
    <w:uiPriority w:val="99"/>
    <w:pPr>
      <w:shd w:val="clear" w:color="auto" w:fill="000080"/>
    </w:pPr>
    <w:rPr>
      <w:rFonts w:ascii="Times New Roman"/>
      <w:sz w:val="21"/>
      <w:szCs w:val="24"/>
    </w:rPr>
  </w:style>
  <w:style w:type="paragraph" w:customStyle="1" w:styleId="199">
    <w:name w:val="UserStyle_203"/>
    <w:basedOn w:val="1"/>
    <w:qFormat/>
    <w:uiPriority w:val="99"/>
    <w:pPr>
      <w:spacing w:line="360" w:lineRule="auto"/>
      <w:jc w:val="left"/>
    </w:pPr>
    <w:rPr>
      <w:rFonts w:eastAsia="FangSong_GB2312"/>
      <w:b/>
      <w:sz w:val="32"/>
      <w:szCs w:val="24"/>
    </w:rPr>
  </w:style>
  <w:style w:type="paragraph" w:customStyle="1" w:styleId="200">
    <w:name w:val="UserStyle_153"/>
    <w:basedOn w:val="1"/>
    <w:qFormat/>
    <w:uiPriority w:val="99"/>
    <w:pPr>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olor w:val="FF00FF"/>
      <w:kern w:val="0"/>
      <w:sz w:val="24"/>
      <w:szCs w:val="24"/>
    </w:rPr>
  </w:style>
  <w:style w:type="paragraph" w:customStyle="1" w:styleId="201">
    <w:name w:val="UserStyle_112"/>
    <w:basedOn w:val="1"/>
    <w:qFormat/>
    <w:uiPriority w:val="99"/>
    <w:pPr>
      <w:spacing w:before="100" w:beforeAutospacing="1" w:after="100" w:afterAutospacing="1"/>
      <w:jc w:val="left"/>
    </w:pPr>
    <w:rPr>
      <w:rFonts w:ascii="宋体" w:hAnsi="宋体"/>
      <w:kern w:val="0"/>
      <w:sz w:val="24"/>
      <w:szCs w:val="24"/>
    </w:rPr>
  </w:style>
  <w:style w:type="paragraph" w:customStyle="1" w:styleId="202">
    <w:name w:val="UserStyle_169"/>
    <w:basedOn w:val="1"/>
    <w:qFormat/>
    <w:uiPriority w:val="99"/>
    <w:pPr>
      <w:tabs>
        <w:tab w:val="left" w:pos="3000"/>
        <w:tab w:val="center" w:pos="4962"/>
        <w:tab w:val="right" w:pos="9027"/>
      </w:tabs>
      <w:spacing w:before="93" w:after="93" w:line="240" w:lineRule="atLeast"/>
      <w:ind w:left="1200" w:leftChars="500"/>
    </w:pPr>
    <w:rPr>
      <w:rFonts w:eastAsia="楷体_GB2312"/>
      <w:bCs/>
      <w:color w:val="000000"/>
      <w:kern w:val="0"/>
      <w:sz w:val="24"/>
      <w:szCs w:val="24"/>
      <w:lang w:val="en-GB"/>
    </w:rPr>
  </w:style>
  <w:style w:type="paragraph" w:customStyle="1" w:styleId="203">
    <w:name w:val="UserStyle_217"/>
    <w:qFormat/>
    <w:uiPriority w:val="99"/>
    <w:pPr>
      <w:jc w:val="both"/>
      <w:textAlignment w:val="baseline"/>
    </w:pPr>
    <w:rPr>
      <w:rFonts w:ascii="Times New Roman" w:hAnsi="Times New Roman" w:eastAsia="宋体" w:cs="Times New Roman"/>
      <w:kern w:val="2"/>
      <w:sz w:val="21"/>
      <w:szCs w:val="24"/>
      <w:lang w:val="en-US" w:eastAsia="zh-CN" w:bidi="ar-SA"/>
    </w:rPr>
  </w:style>
  <w:style w:type="paragraph" w:customStyle="1" w:styleId="204">
    <w:name w:val="UserStyle_206"/>
    <w:basedOn w:val="1"/>
    <w:qFormat/>
    <w:uiPriority w:val="99"/>
    <w:pPr>
      <w:pBdr>
        <w:bottom w:val="single" w:color="000000" w:sz="4" w:space="0"/>
        <w:right w:val="single" w:color="000000" w:sz="4" w:space="0"/>
      </w:pBdr>
      <w:spacing w:before="100" w:beforeAutospacing="1" w:after="100" w:afterAutospacing="1"/>
      <w:jc w:val="center"/>
    </w:pPr>
    <w:rPr>
      <w:rFonts w:ascii="Arial Unicode MS" w:hAnsi="Arial Unicode MS"/>
      <w:kern w:val="0"/>
      <w:sz w:val="18"/>
      <w:szCs w:val="18"/>
    </w:rPr>
  </w:style>
  <w:style w:type="paragraph" w:customStyle="1" w:styleId="205">
    <w:name w:val="UserStyle_181"/>
    <w:basedOn w:val="1"/>
    <w:qFormat/>
    <w:uiPriority w:val="99"/>
    <w:pPr>
      <w:pBdr>
        <w:left w:val="single" w:color="000000" w:sz="4" w:space="0"/>
        <w:bottom w:val="single" w:color="000000" w:sz="4" w:space="0"/>
        <w:right w:val="single" w:color="000000" w:sz="4" w:space="0"/>
      </w:pBdr>
      <w:spacing w:before="100" w:beforeAutospacing="1" w:after="100" w:afterAutospacing="1"/>
    </w:pPr>
    <w:rPr>
      <w:rFonts w:ascii="Arial Unicode MS" w:hAnsi="Arial Unicode MS"/>
      <w:kern w:val="0"/>
      <w:sz w:val="18"/>
      <w:szCs w:val="18"/>
    </w:rPr>
  </w:style>
  <w:style w:type="paragraph" w:customStyle="1" w:styleId="206">
    <w:name w:val="UserStyle_202"/>
    <w:qFormat/>
    <w:uiPriority w:val="99"/>
    <w:pPr>
      <w:jc w:val="both"/>
      <w:textAlignment w:val="baseline"/>
    </w:pPr>
    <w:rPr>
      <w:rFonts w:ascii="Times New Roman" w:hAnsi="Times New Roman" w:eastAsia="宋体" w:cs="Times New Roman"/>
      <w:kern w:val="2"/>
      <w:sz w:val="21"/>
      <w:szCs w:val="24"/>
      <w:lang w:val="en-US" w:eastAsia="zh-CN" w:bidi="ar-SA"/>
    </w:rPr>
  </w:style>
  <w:style w:type="paragraph" w:customStyle="1" w:styleId="207">
    <w:name w:val="UserStyle_148"/>
    <w:qFormat/>
    <w:uiPriority w:val="99"/>
    <w:pPr>
      <w:jc w:val="both"/>
      <w:textAlignment w:val="baseline"/>
    </w:pPr>
    <w:rPr>
      <w:rFonts w:ascii="Times New Roman" w:hAnsi="Times New Roman" w:eastAsia="宋体" w:cs="Times New Roman"/>
      <w:kern w:val="2"/>
      <w:sz w:val="21"/>
      <w:szCs w:val="24"/>
      <w:lang w:val="en-US" w:eastAsia="zh-CN" w:bidi="ar-SA"/>
    </w:rPr>
  </w:style>
  <w:style w:type="paragraph" w:customStyle="1" w:styleId="208">
    <w:name w:val="UserStyle_187"/>
    <w:basedOn w:val="1"/>
    <w:qFormat/>
    <w:uiPriority w:val="99"/>
    <w:pPr>
      <w:pBdr>
        <w:top w:val="single" w:color="000000" w:sz="4" w:space="0"/>
        <w:bottom w:val="single" w:color="000000" w:sz="4" w:space="0"/>
        <w:right w:val="single" w:color="000000" w:sz="4" w:space="0"/>
      </w:pBdr>
      <w:spacing w:before="100" w:beforeAutospacing="1" w:after="100" w:afterAutospacing="1"/>
      <w:jc w:val="center"/>
    </w:pPr>
    <w:rPr>
      <w:rFonts w:ascii="Arial Unicode MS" w:hAnsi="Arial Unicode MS"/>
      <w:kern w:val="0"/>
      <w:sz w:val="18"/>
      <w:szCs w:val="18"/>
    </w:rPr>
  </w:style>
  <w:style w:type="paragraph" w:customStyle="1" w:styleId="209">
    <w:name w:val="UserStyle_219"/>
    <w:basedOn w:val="1"/>
    <w:qFormat/>
    <w:uiPriority w:val="99"/>
    <w:pPr>
      <w:pBdr>
        <w:top w:val="single" w:color="000000" w:sz="4" w:space="0"/>
        <w:left w:val="single" w:color="000000" w:sz="4" w:space="0"/>
        <w:bottom w:val="single" w:color="000000" w:sz="4" w:space="0"/>
      </w:pBdr>
      <w:spacing w:before="100" w:beforeAutospacing="1" w:after="100" w:afterAutospacing="1"/>
      <w:jc w:val="center"/>
    </w:pPr>
    <w:rPr>
      <w:rFonts w:ascii="Arial Unicode MS" w:hAnsi="Arial Unicode MS"/>
      <w:kern w:val="0"/>
      <w:sz w:val="18"/>
      <w:szCs w:val="18"/>
    </w:rPr>
  </w:style>
  <w:style w:type="paragraph" w:customStyle="1" w:styleId="210">
    <w:name w:val="UserStyle_135"/>
    <w:basedOn w:val="1"/>
    <w:qFormat/>
    <w:uiPriority w:val="99"/>
    <w:pPr>
      <w:spacing w:line="360" w:lineRule="auto"/>
    </w:pPr>
    <w:rPr>
      <w:kern w:val="0"/>
      <w:sz w:val="24"/>
    </w:rPr>
  </w:style>
  <w:style w:type="paragraph" w:customStyle="1" w:styleId="211">
    <w:name w:val="UserStyle_183"/>
    <w:basedOn w:val="125"/>
    <w:qFormat/>
    <w:uiPriority w:val="99"/>
    <w:pPr>
      <w:shd w:val="clear" w:color="auto" w:fill="000080"/>
    </w:pPr>
    <w:rPr>
      <w:rFonts w:ascii="Tahoma" w:hAnsi="Tahoma"/>
      <w:sz w:val="24"/>
      <w:szCs w:val="24"/>
    </w:rPr>
  </w:style>
  <w:style w:type="paragraph" w:customStyle="1" w:styleId="212">
    <w:name w:val="UserStyle_198"/>
    <w:basedOn w:val="1"/>
    <w:qFormat/>
    <w:uiPriority w:val="99"/>
    <w:rPr>
      <w:rFonts w:ascii="Tahoma" w:hAnsi="Tahoma"/>
      <w:sz w:val="24"/>
    </w:rPr>
  </w:style>
  <w:style w:type="paragraph" w:customStyle="1" w:styleId="213">
    <w:name w:val="UserStyle_213"/>
    <w:basedOn w:val="1"/>
    <w:qFormat/>
    <w:uiPriority w:val="99"/>
    <w:rPr>
      <w:rFonts w:ascii="Tahoma" w:hAnsi="Tahoma"/>
      <w:sz w:val="24"/>
    </w:rPr>
  </w:style>
  <w:style w:type="paragraph" w:customStyle="1" w:styleId="214">
    <w:name w:val="UserStyle_162"/>
    <w:basedOn w:val="1"/>
    <w:qFormat/>
    <w:uiPriority w:val="99"/>
    <w:pPr>
      <w:tabs>
        <w:tab w:val="left" w:pos="778"/>
      </w:tabs>
      <w:ind w:left="-2" w:firstLine="420"/>
    </w:pPr>
    <w:rPr>
      <w:szCs w:val="24"/>
    </w:rPr>
  </w:style>
  <w:style w:type="paragraph" w:customStyle="1" w:styleId="215">
    <w:name w:val="UserStyle_109"/>
    <w:basedOn w:val="1"/>
    <w:qFormat/>
    <w:uiPriority w:val="99"/>
    <w:pPr>
      <w:spacing w:before="120" w:after="120"/>
      <w:jc w:val="center"/>
    </w:pPr>
    <w:rPr>
      <w:rFonts w:ascii="宋体" w:hAnsi="宋体" w:eastAsia="黑体" w:cs="宋体"/>
      <w:b/>
      <w:bCs/>
      <w:szCs w:val="21"/>
    </w:rPr>
  </w:style>
  <w:style w:type="paragraph" w:customStyle="1" w:styleId="216">
    <w:name w:val="179"/>
    <w:basedOn w:val="1"/>
    <w:qFormat/>
    <w:uiPriority w:val="99"/>
    <w:pPr>
      <w:spacing w:line="360" w:lineRule="auto"/>
      <w:ind w:firstLine="420" w:firstLineChars="200"/>
    </w:pPr>
    <w:rPr>
      <w:rFonts w:ascii="Calibri" w:hAnsi="Calibri"/>
      <w:szCs w:val="22"/>
    </w:rPr>
  </w:style>
  <w:style w:type="paragraph" w:customStyle="1" w:styleId="217">
    <w:name w:val="UserStyle_188"/>
    <w:basedOn w:val="1"/>
    <w:qFormat/>
    <w:uiPriority w:val="99"/>
    <w:pPr>
      <w:shd w:val="clear" w:color="auto" w:fill="000080"/>
      <w:spacing w:line="240" w:lineRule="atLeast"/>
      <w:jc w:val="center"/>
    </w:pPr>
    <w:rPr>
      <w:rFonts w:hAnsi="宋体"/>
    </w:rPr>
  </w:style>
  <w:style w:type="paragraph" w:customStyle="1" w:styleId="218">
    <w:name w:val="UserStyle_177"/>
    <w:basedOn w:val="1"/>
    <w:qFormat/>
    <w:uiPriority w:val="99"/>
    <w:rPr>
      <w:rFonts w:ascii="FangSong_GB2312" w:eastAsia="FangSong_GB2312"/>
      <w:b/>
      <w:sz w:val="32"/>
      <w:szCs w:val="32"/>
    </w:rPr>
  </w:style>
  <w:style w:type="paragraph" w:customStyle="1" w:styleId="219">
    <w:name w:val="UserStyle_173"/>
    <w:basedOn w:val="1"/>
    <w:qFormat/>
    <w:uiPriority w:val="99"/>
    <w:pPr>
      <w:pBdr>
        <w:bottom w:val="single" w:color="000000" w:sz="4" w:space="0"/>
        <w:right w:val="single" w:color="000000" w:sz="4" w:space="0"/>
      </w:pBdr>
      <w:spacing w:before="100" w:beforeAutospacing="1" w:after="100" w:afterAutospacing="1"/>
      <w:jc w:val="left"/>
    </w:pPr>
    <w:rPr>
      <w:rFonts w:ascii="Arial Unicode MS" w:hAnsi="Arial Unicode MS"/>
      <w:kern w:val="0"/>
      <w:sz w:val="24"/>
      <w:szCs w:val="24"/>
    </w:rPr>
  </w:style>
  <w:style w:type="paragraph" w:customStyle="1" w:styleId="220">
    <w:name w:val="UserStyle_143"/>
    <w:basedOn w:val="1"/>
    <w:qFormat/>
    <w:uiPriority w:val="99"/>
    <w:pPr>
      <w:spacing w:before="240" w:after="60" w:line="360" w:lineRule="atLeast"/>
    </w:pPr>
    <w:rPr>
      <w:b/>
      <w:kern w:val="0"/>
      <w:sz w:val="24"/>
    </w:rPr>
  </w:style>
  <w:style w:type="paragraph" w:customStyle="1" w:styleId="221">
    <w:name w:val="UserStyle_146"/>
    <w:basedOn w:val="1"/>
    <w:qFormat/>
    <w:uiPriority w:val="99"/>
    <w:pPr>
      <w:ind w:left="220"/>
      <w:jc w:val="left"/>
    </w:pPr>
    <w:rPr>
      <w:rFonts w:ascii="宋体" w:hAnsi="宋体"/>
      <w:b/>
      <w:bCs/>
      <w:kern w:val="0"/>
      <w:sz w:val="22"/>
      <w:szCs w:val="22"/>
      <w:lang w:eastAsia="en-US"/>
    </w:rPr>
  </w:style>
  <w:style w:type="paragraph" w:customStyle="1" w:styleId="222">
    <w:name w:val="UserStyle_163"/>
    <w:basedOn w:val="1"/>
    <w:qFormat/>
    <w:uiPriority w:val="99"/>
    <w:pPr>
      <w:keepNext/>
      <w:ind w:left="44"/>
    </w:pPr>
    <w:rPr>
      <w:rFonts w:ascii="FangSong_GB2312" w:eastAsia="FangSong_GB2312"/>
      <w:sz w:val="32"/>
      <w:szCs w:val="32"/>
    </w:rPr>
  </w:style>
  <w:style w:type="paragraph" w:customStyle="1" w:styleId="223">
    <w:name w:val="UserStyle_175"/>
    <w:basedOn w:val="1"/>
    <w:qFormat/>
    <w:uiPriority w:val="99"/>
    <w:pPr>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olor w:val="000000"/>
      <w:kern w:val="0"/>
      <w:sz w:val="24"/>
      <w:szCs w:val="24"/>
    </w:rPr>
  </w:style>
  <w:style w:type="paragraph" w:customStyle="1" w:styleId="224">
    <w:name w:val="UserStyle_108"/>
    <w:basedOn w:val="1"/>
    <w:qFormat/>
    <w:uiPriority w:val="99"/>
    <w:pPr>
      <w:pBdr>
        <w:bottom w:val="single" w:color="000000" w:sz="4" w:space="0"/>
      </w:pBdr>
      <w:spacing w:before="100" w:beforeAutospacing="1" w:after="100" w:afterAutospacing="1"/>
      <w:jc w:val="center"/>
    </w:pPr>
    <w:rPr>
      <w:rFonts w:ascii="Arial Unicode MS" w:hAnsi="Arial Unicode MS"/>
      <w:b/>
      <w:bCs/>
      <w:kern w:val="0"/>
      <w:sz w:val="32"/>
      <w:szCs w:val="32"/>
    </w:rPr>
  </w:style>
  <w:style w:type="paragraph" w:customStyle="1" w:styleId="225">
    <w:name w:val="UserStyle_226"/>
    <w:basedOn w:val="1"/>
    <w:qFormat/>
    <w:uiPriority w:val="99"/>
    <w:rPr>
      <w:kern w:val="0"/>
      <w:szCs w:val="21"/>
    </w:rPr>
  </w:style>
  <w:style w:type="paragraph" w:customStyle="1" w:styleId="226">
    <w:name w:val="UserStyle_210"/>
    <w:basedOn w:val="1"/>
    <w:qFormat/>
    <w:uiPriority w:val="99"/>
    <w:pPr>
      <w:pBdr>
        <w:left w:val="single" w:color="000000" w:sz="4" w:space="0"/>
        <w:bottom w:val="single" w:color="000000" w:sz="4" w:space="0"/>
        <w:right w:val="single" w:color="000000" w:sz="4" w:space="0"/>
      </w:pBdr>
      <w:spacing w:before="100" w:beforeAutospacing="1" w:after="100" w:afterAutospacing="1"/>
    </w:pPr>
    <w:rPr>
      <w:kern w:val="0"/>
      <w:szCs w:val="21"/>
    </w:rPr>
  </w:style>
  <w:style w:type="paragraph" w:customStyle="1" w:styleId="227">
    <w:name w:val="UserStyle_189"/>
    <w:basedOn w:val="1"/>
    <w:qFormat/>
    <w:uiPriority w:val="99"/>
    <w:pPr>
      <w:snapToGrid w:val="0"/>
      <w:spacing w:line="440" w:lineRule="atLeast"/>
    </w:pPr>
    <w:rPr>
      <w:rFonts w:ascii="宋体"/>
      <w:sz w:val="24"/>
      <w:szCs w:val="24"/>
    </w:rPr>
  </w:style>
  <w:style w:type="paragraph" w:customStyle="1" w:styleId="228">
    <w:name w:val="UserStyle_211"/>
    <w:basedOn w:val="1"/>
    <w:qFormat/>
    <w:uiPriority w:val="99"/>
    <w:pPr>
      <w:pBdr>
        <w:left w:val="single" w:color="000000" w:sz="4" w:space="0"/>
        <w:bottom w:val="single" w:color="000000" w:sz="4" w:space="0"/>
        <w:right w:val="single" w:color="000000" w:sz="4" w:space="0"/>
      </w:pBdr>
      <w:spacing w:before="100" w:beforeAutospacing="1" w:after="100" w:afterAutospacing="1"/>
      <w:jc w:val="left"/>
      <w:textAlignment w:val="top"/>
    </w:pPr>
    <w:rPr>
      <w:rFonts w:ascii="Arial Unicode MS" w:hAnsi="Arial Unicode MS"/>
      <w:b/>
      <w:bCs/>
      <w:kern w:val="0"/>
      <w:sz w:val="18"/>
      <w:szCs w:val="18"/>
    </w:rPr>
  </w:style>
  <w:style w:type="paragraph" w:customStyle="1" w:styleId="229">
    <w:name w:val="UserStyle_124"/>
    <w:basedOn w:val="1"/>
    <w:qFormat/>
    <w:uiPriority w:val="99"/>
    <w:pPr>
      <w:pBdr>
        <w:left w:val="single" w:color="000000" w:sz="8" w:space="0"/>
        <w:right w:val="single" w:color="000000" w:sz="4" w:space="0"/>
      </w:pBdr>
      <w:spacing w:before="100" w:beforeAutospacing="1" w:after="100" w:afterAutospacing="1"/>
      <w:jc w:val="center"/>
      <w:textAlignment w:val="center"/>
    </w:pPr>
    <w:rPr>
      <w:rFonts w:ascii="Arial Unicode MS" w:hAnsi="Arial Unicode MS"/>
      <w:kern w:val="0"/>
      <w:sz w:val="20"/>
    </w:rPr>
  </w:style>
  <w:style w:type="paragraph" w:customStyle="1" w:styleId="230">
    <w:name w:val="UserStyle_113"/>
    <w:basedOn w:val="1"/>
    <w:qFormat/>
    <w:uiPriority w:val="99"/>
    <w:pPr>
      <w:spacing w:before="120" w:after="120"/>
    </w:pPr>
    <w:rPr>
      <w:rFonts w:ascii="Arial" w:hAnsi="Arial" w:eastAsia="黑体" w:cs="Arial"/>
      <w:b/>
      <w:bCs/>
      <w:szCs w:val="21"/>
    </w:rPr>
  </w:style>
  <w:style w:type="paragraph" w:customStyle="1" w:styleId="231">
    <w:name w:val="UserStyle_159"/>
    <w:basedOn w:val="1"/>
    <w:qFormat/>
    <w:uiPriority w:val="99"/>
    <w:rPr>
      <w:rFonts w:ascii="宋体" w:hAnsi="Courier New"/>
    </w:rPr>
  </w:style>
  <w:style w:type="paragraph" w:customStyle="1" w:styleId="232">
    <w:name w:val="UserStyle_205"/>
    <w:basedOn w:val="1"/>
    <w:qFormat/>
    <w:uiPriority w:val="99"/>
    <w:pPr>
      <w:spacing w:before="100" w:beforeAutospacing="1" w:after="100" w:afterAutospacing="1" w:line="288" w:lineRule="atLeast"/>
      <w:jc w:val="left"/>
    </w:pPr>
    <w:rPr>
      <w:rFonts w:ascii="??" w:hAnsi="??"/>
      <w:color w:val="000000"/>
      <w:kern w:val="0"/>
      <w:sz w:val="15"/>
      <w:szCs w:val="15"/>
    </w:rPr>
  </w:style>
  <w:style w:type="paragraph" w:customStyle="1" w:styleId="233">
    <w:name w:val="UserStyle_185"/>
    <w:basedOn w:val="92"/>
    <w:qFormat/>
    <w:uiPriority w:val="99"/>
    <w:pPr>
      <w:spacing w:before="240" w:after="240" w:line="240" w:lineRule="auto"/>
    </w:pPr>
    <w:rPr>
      <w:rFonts w:ascii="宋体" w:hAnsi="Times New Roman" w:cs="宋体"/>
      <w:sz w:val="24"/>
      <w:szCs w:val="24"/>
    </w:rPr>
  </w:style>
  <w:style w:type="paragraph" w:customStyle="1" w:styleId="234">
    <w:name w:val="UserStyle_117"/>
    <w:basedOn w:val="1"/>
    <w:qFormat/>
    <w:uiPriority w:val="99"/>
    <w:pPr>
      <w:jc w:val="center"/>
    </w:pPr>
    <w:rPr>
      <w:rFonts w:ascii="Arial" w:hAnsi="Arial" w:eastAsia="黑体" w:cs="Arial"/>
      <w:b/>
      <w:bCs/>
      <w:sz w:val="36"/>
      <w:szCs w:val="24"/>
    </w:rPr>
  </w:style>
  <w:style w:type="paragraph" w:customStyle="1" w:styleId="235">
    <w:name w:val="UserStyle_104"/>
    <w:basedOn w:val="1"/>
    <w:qFormat/>
    <w:uiPriority w:val="99"/>
    <w:pPr>
      <w:ind w:firstLine="420" w:firstLineChars="200"/>
    </w:pPr>
    <w:rPr>
      <w:rFonts w:ascii="Calibri" w:hAnsi="Calibri"/>
      <w:szCs w:val="22"/>
    </w:rPr>
  </w:style>
  <w:style w:type="paragraph" w:customStyle="1" w:styleId="236">
    <w:name w:val="UserStyle_164"/>
    <w:qFormat/>
    <w:uiPriority w:val="99"/>
    <w:pPr>
      <w:jc w:val="both"/>
      <w:textAlignment w:val="baseline"/>
    </w:pPr>
    <w:rPr>
      <w:rFonts w:ascii="Times New Roman" w:hAnsi="Times New Roman" w:eastAsia="宋体" w:cs="Times New Roman"/>
      <w:kern w:val="2"/>
      <w:sz w:val="21"/>
      <w:szCs w:val="24"/>
      <w:lang w:val="en-US" w:eastAsia="zh-CN" w:bidi="ar-SA"/>
    </w:rPr>
  </w:style>
  <w:style w:type="paragraph" w:customStyle="1" w:styleId="237">
    <w:name w:val="UserStyle_222"/>
    <w:basedOn w:val="216"/>
    <w:qFormat/>
    <w:uiPriority w:val="99"/>
    <w:pPr>
      <w:numPr>
        <w:ilvl w:val="0"/>
        <w:numId w:val="5"/>
      </w:numPr>
      <w:tabs>
        <w:tab w:val="left" w:pos="360"/>
      </w:tabs>
      <w:spacing w:before="260" w:after="260" w:line="240" w:lineRule="auto"/>
      <w:ind w:firstLine="0" w:firstLineChars="0"/>
    </w:pPr>
    <w:rPr>
      <w:rFonts w:ascii="黑体" w:hAnsi="黑体" w:eastAsia="黑体"/>
      <w:sz w:val="24"/>
      <w:szCs w:val="24"/>
    </w:rPr>
  </w:style>
  <w:style w:type="paragraph" w:customStyle="1" w:styleId="238">
    <w:name w:val="UserStyle_165"/>
    <w:basedOn w:val="1"/>
    <w:qFormat/>
    <w:uiPriority w:val="99"/>
    <w:pPr>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Arial Unicode MS" w:hAnsi="Arial Unicode MS"/>
      <w:kern w:val="0"/>
      <w:sz w:val="24"/>
      <w:szCs w:val="24"/>
    </w:rPr>
  </w:style>
  <w:style w:type="paragraph" w:customStyle="1" w:styleId="239">
    <w:name w:val="UserStyle_208"/>
    <w:qFormat/>
    <w:uiPriority w:val="99"/>
    <w:pPr>
      <w:framePr w:hSpace="180" w:wrap="notBeside" w:vAnchor="margin" w:hAnchor="text" w:xAlign="center" w:y="233"/>
      <w:spacing w:line="240" w:lineRule="atLeast"/>
      <w:jc w:val="center"/>
      <w:textAlignment w:val="baseline"/>
    </w:pPr>
    <w:rPr>
      <w:rFonts w:ascii="Times New Roman" w:hAnsi="Times New Roman" w:eastAsia="宋体" w:cs="Times New Roman"/>
      <w:b/>
      <w:sz w:val="21"/>
      <w:lang w:val="en-US" w:eastAsia="zh-CN" w:bidi="ar-SA"/>
    </w:rPr>
  </w:style>
  <w:style w:type="paragraph" w:customStyle="1" w:styleId="240">
    <w:name w:val="UserStyle_150"/>
    <w:basedOn w:val="1"/>
    <w:qFormat/>
    <w:uiPriority w:val="99"/>
    <w:pPr>
      <w:ind w:firstLine="420" w:firstLineChars="200"/>
    </w:pPr>
  </w:style>
  <w:style w:type="paragraph" w:customStyle="1" w:styleId="241">
    <w:name w:val="UserStyle_223"/>
    <w:basedOn w:val="1"/>
    <w:qFormat/>
    <w:uiPriority w:val="99"/>
    <w:pPr>
      <w:spacing w:before="100" w:beforeAutospacing="1" w:after="100" w:afterAutospacing="1"/>
      <w:jc w:val="left"/>
    </w:pPr>
    <w:rPr>
      <w:rFonts w:ascii="宋体" w:hAnsi="宋体"/>
      <w:color w:val="000000"/>
      <w:kern w:val="0"/>
      <w:sz w:val="24"/>
      <w:szCs w:val="24"/>
    </w:rPr>
  </w:style>
  <w:style w:type="paragraph" w:customStyle="1" w:styleId="242">
    <w:name w:val="UserStyle_197"/>
    <w:basedOn w:val="1"/>
    <w:qFormat/>
    <w:uiPriority w:val="99"/>
    <w:rPr>
      <w:rFonts w:ascii="Tahoma" w:hAnsi="Tahoma"/>
      <w:sz w:val="24"/>
    </w:rPr>
  </w:style>
  <w:style w:type="paragraph" w:customStyle="1" w:styleId="243">
    <w:name w:val="UserStyle_120"/>
    <w:next w:val="1"/>
    <w:qFormat/>
    <w:uiPriority w:val="99"/>
    <w:pPr>
      <w:numPr>
        <w:ilvl w:val="0"/>
        <w:numId w:val="6"/>
      </w:numPr>
      <w:spacing w:before="312" w:after="312"/>
      <w:jc w:val="both"/>
      <w:textAlignment w:val="baseline"/>
    </w:pPr>
    <w:rPr>
      <w:rFonts w:ascii="Times New Roman" w:hAnsi="Times New Roman" w:eastAsia="黑体" w:cs="Times New Roman"/>
      <w:sz w:val="21"/>
      <w:lang w:val="en-US" w:eastAsia="zh-CN" w:bidi="ar-SA"/>
    </w:rPr>
  </w:style>
  <w:style w:type="paragraph" w:customStyle="1" w:styleId="244">
    <w:name w:val="UserStyle_142"/>
    <w:basedOn w:val="1"/>
    <w:qFormat/>
    <w:uiPriority w:val="99"/>
    <w:pPr>
      <w:numPr>
        <w:ilvl w:val="2"/>
        <w:numId w:val="3"/>
      </w:numPr>
      <w:snapToGrid w:val="0"/>
      <w:spacing w:before="50"/>
    </w:pPr>
    <w:rPr>
      <w:rFonts w:ascii="Arial Narrow" w:hAnsi="Arial Narrow" w:eastAsia="FangSong_GB2312"/>
      <w:sz w:val="28"/>
    </w:rPr>
  </w:style>
  <w:style w:type="paragraph" w:customStyle="1" w:styleId="245">
    <w:name w:val="UserStyle_101"/>
    <w:basedOn w:val="1"/>
    <w:qFormat/>
    <w:uiPriority w:val="99"/>
    <w:pPr>
      <w:pBdr>
        <w:left w:val="single" w:color="000000" w:sz="8" w:space="0"/>
        <w:bottom w:val="single" w:color="000000" w:sz="8" w:space="0"/>
        <w:right w:val="single" w:color="000000" w:sz="8" w:space="0"/>
      </w:pBdr>
      <w:spacing w:before="100" w:beforeAutospacing="1" w:after="100" w:afterAutospacing="1"/>
      <w:jc w:val="center"/>
    </w:pPr>
    <w:rPr>
      <w:rFonts w:ascii="宋体" w:hAnsi="宋体" w:cs="宋体"/>
      <w:b/>
      <w:bCs/>
      <w:kern w:val="0"/>
      <w:sz w:val="24"/>
      <w:szCs w:val="24"/>
    </w:rPr>
  </w:style>
  <w:style w:type="paragraph" w:customStyle="1" w:styleId="246">
    <w:name w:val="UserStyle_105"/>
    <w:basedOn w:val="1"/>
    <w:qFormat/>
    <w:uiPriority w:val="99"/>
    <w:pPr>
      <w:tabs>
        <w:tab w:val="left" w:pos="360"/>
      </w:tabs>
      <w:spacing w:line="240" w:lineRule="atLeast"/>
    </w:pPr>
    <w:rPr>
      <w:sz w:val="24"/>
    </w:rPr>
  </w:style>
  <w:style w:type="paragraph" w:customStyle="1" w:styleId="247">
    <w:name w:val="UserStyle_127"/>
    <w:basedOn w:val="1"/>
    <w:qFormat/>
    <w:uiPriority w:val="99"/>
    <w:pPr>
      <w:pBdr>
        <w:bottom w:val="single" w:color="000000" w:sz="4" w:space="0"/>
        <w:right w:val="single" w:color="000000" w:sz="4" w:space="0"/>
      </w:pBdr>
      <w:spacing w:before="100" w:beforeAutospacing="1" w:after="100" w:afterAutospacing="1"/>
      <w:jc w:val="left"/>
      <w:textAlignment w:val="top"/>
    </w:pPr>
    <w:rPr>
      <w:rFonts w:ascii="Arial Unicode MS" w:hAnsi="Arial Unicode MS"/>
      <w:b/>
      <w:bCs/>
      <w:kern w:val="0"/>
      <w:sz w:val="18"/>
      <w:szCs w:val="18"/>
    </w:rPr>
  </w:style>
  <w:style w:type="paragraph" w:customStyle="1" w:styleId="248">
    <w:name w:val="UserStyle_103"/>
    <w:basedOn w:val="1"/>
    <w:qFormat/>
    <w:uiPriority w:val="99"/>
    <w:pPr>
      <w:spacing w:before="50" w:after="50" w:line="440" w:lineRule="exact"/>
    </w:pPr>
    <w:rPr>
      <w:sz w:val="24"/>
    </w:rPr>
  </w:style>
  <w:style w:type="paragraph" w:customStyle="1" w:styleId="249">
    <w:name w:val="UserStyle_191"/>
    <w:basedOn w:val="1"/>
    <w:qFormat/>
    <w:uiPriority w:val="99"/>
    <w:pPr>
      <w:ind w:left="1653" w:leftChars="49" w:hanging="1550" w:hangingChars="735"/>
      <w:jc w:val="center"/>
    </w:pPr>
    <w:rPr>
      <w:rFonts w:hAnsi="宋体" w:cs="宋体"/>
      <w:b/>
      <w:bCs/>
    </w:rPr>
  </w:style>
  <w:style w:type="paragraph" w:customStyle="1" w:styleId="250">
    <w:name w:val="UserStyle_125"/>
    <w:basedOn w:val="251"/>
    <w:qFormat/>
    <w:uiPriority w:val="99"/>
    <w:pPr>
      <w:tabs>
        <w:tab w:val="left" w:pos="840"/>
      </w:tabs>
      <w:spacing w:before="0" w:after="0"/>
    </w:pPr>
    <w:rPr>
      <w:rFonts w:ascii="宋体" w:eastAsia="宋体"/>
    </w:rPr>
  </w:style>
  <w:style w:type="paragraph" w:customStyle="1" w:styleId="251">
    <w:name w:val="UserStyle_126"/>
    <w:next w:val="1"/>
    <w:qFormat/>
    <w:uiPriority w:val="99"/>
    <w:pPr>
      <w:numPr>
        <w:ilvl w:val="1"/>
        <w:numId w:val="6"/>
      </w:numPr>
      <w:spacing w:before="156" w:after="156"/>
      <w:textAlignment w:val="baseline"/>
    </w:pPr>
    <w:rPr>
      <w:rFonts w:ascii="Times New Roman" w:hAnsi="Times New Roman" w:eastAsia="黑体" w:cs="Times New Roman"/>
      <w:sz w:val="21"/>
      <w:szCs w:val="21"/>
      <w:lang w:val="en-US" w:eastAsia="zh-CN" w:bidi="ar-SA"/>
    </w:rPr>
  </w:style>
  <w:style w:type="paragraph" w:customStyle="1" w:styleId="252">
    <w:name w:val="UserStyle_152"/>
    <w:basedOn w:val="1"/>
    <w:qFormat/>
    <w:uiPriority w:val="99"/>
    <w:pPr>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olor w:val="000000"/>
      <w:kern w:val="0"/>
      <w:sz w:val="24"/>
      <w:szCs w:val="24"/>
    </w:rPr>
  </w:style>
  <w:style w:type="paragraph" w:customStyle="1" w:styleId="253">
    <w:name w:val="UserStyle_107"/>
    <w:basedOn w:val="1"/>
    <w:qFormat/>
    <w:uiPriority w:val="99"/>
    <w:pPr>
      <w:spacing w:before="100" w:beforeAutospacing="1" w:after="100" w:afterAutospacing="1"/>
      <w:jc w:val="left"/>
    </w:pPr>
    <w:rPr>
      <w:rFonts w:ascii="宋体" w:hAnsi="宋体" w:cs="宋体"/>
      <w:b/>
      <w:bCs/>
      <w:color w:val="000000"/>
      <w:kern w:val="0"/>
      <w:sz w:val="24"/>
      <w:szCs w:val="24"/>
    </w:rPr>
  </w:style>
  <w:style w:type="paragraph" w:customStyle="1" w:styleId="254">
    <w:name w:val="UserStyle_157"/>
    <w:basedOn w:val="1"/>
    <w:qFormat/>
    <w:uiPriority w:val="99"/>
    <w:pPr>
      <w:spacing w:before="100" w:beforeAutospacing="1" w:after="100" w:afterAutospacing="1"/>
      <w:jc w:val="center"/>
      <w:textAlignment w:val="center"/>
    </w:pPr>
    <w:rPr>
      <w:kern w:val="0"/>
      <w:sz w:val="24"/>
      <w:szCs w:val="24"/>
    </w:rPr>
  </w:style>
  <w:style w:type="paragraph" w:customStyle="1" w:styleId="255">
    <w:name w:val="UserStyle_149"/>
    <w:basedOn w:val="1"/>
    <w:qFormat/>
    <w:uiPriority w:val="99"/>
    <w:pPr>
      <w:ind w:left="720"/>
      <w:contextualSpacing/>
    </w:pPr>
  </w:style>
  <w:style w:type="paragraph" w:customStyle="1" w:styleId="256">
    <w:name w:val="UserStyle_209"/>
    <w:basedOn w:val="1"/>
    <w:qFormat/>
    <w:uiPriority w:val="99"/>
    <w:pPr>
      <w:spacing w:before="100" w:beforeAutospacing="1" w:after="100" w:afterAutospacing="1"/>
      <w:jc w:val="left"/>
    </w:pPr>
    <w:rPr>
      <w:rFonts w:ascii="宋体" w:hAnsi="宋体"/>
      <w:color w:val="333333"/>
      <w:kern w:val="0"/>
      <w:sz w:val="18"/>
      <w:szCs w:val="18"/>
    </w:rPr>
  </w:style>
  <w:style w:type="paragraph" w:customStyle="1" w:styleId="257">
    <w:name w:val="UserStyle_214"/>
    <w:basedOn w:val="1"/>
    <w:qFormat/>
    <w:uiPriority w:val="99"/>
    <w:pPr>
      <w:spacing w:before="100" w:beforeAutospacing="1" w:after="100" w:afterAutospacing="1"/>
      <w:jc w:val="left"/>
    </w:pPr>
    <w:rPr>
      <w:rFonts w:ascii="Arial" w:hAnsi="Arial" w:cs="Arial"/>
      <w:b/>
      <w:bCs/>
      <w:color w:val="FF0000"/>
      <w:kern w:val="0"/>
      <w:sz w:val="18"/>
      <w:szCs w:val="18"/>
    </w:rPr>
  </w:style>
  <w:style w:type="paragraph" w:customStyle="1" w:styleId="258">
    <w:name w:val="UserStyle_110"/>
    <w:basedOn w:val="1"/>
    <w:qFormat/>
    <w:uiPriority w:val="99"/>
    <w:pPr>
      <w:pBdr>
        <w:top w:val="single" w:color="000000" w:sz="4" w:space="0"/>
        <w:left w:val="single" w:color="000000" w:sz="4" w:space="0"/>
        <w:bottom w:val="single" w:color="000000" w:sz="4" w:space="0"/>
      </w:pBdr>
      <w:spacing w:before="100" w:beforeAutospacing="1" w:after="100" w:afterAutospacing="1"/>
      <w:jc w:val="center"/>
    </w:pPr>
    <w:rPr>
      <w:rFonts w:ascii="Arial Unicode MS" w:hAnsi="Arial Unicode MS"/>
      <w:kern w:val="0"/>
      <w:sz w:val="18"/>
      <w:szCs w:val="18"/>
    </w:rPr>
  </w:style>
  <w:style w:type="paragraph" w:customStyle="1" w:styleId="259">
    <w:name w:val="UserStyle_174"/>
    <w:basedOn w:val="173"/>
    <w:next w:val="173"/>
    <w:qFormat/>
    <w:uiPriority w:val="99"/>
    <w:pPr>
      <w:spacing w:before="120" w:after="120"/>
    </w:pPr>
    <w:rPr>
      <w:rFonts w:ascii="Times New Roman"/>
      <w:szCs w:val="24"/>
    </w:rPr>
  </w:style>
  <w:style w:type="paragraph" w:customStyle="1" w:styleId="260">
    <w:name w:val="UserStyle_122"/>
    <w:basedOn w:val="261"/>
    <w:next w:val="1"/>
    <w:qFormat/>
    <w:uiPriority w:val="99"/>
    <w:pPr>
      <w:numPr>
        <w:ilvl w:val="5"/>
      </w:numPr>
      <w:tabs>
        <w:tab w:val="left" w:pos="2100"/>
      </w:tabs>
    </w:pPr>
  </w:style>
  <w:style w:type="paragraph" w:customStyle="1" w:styleId="261">
    <w:name w:val="UserStyle_123"/>
    <w:basedOn w:val="1"/>
    <w:next w:val="1"/>
    <w:qFormat/>
    <w:uiPriority w:val="99"/>
    <w:pPr>
      <w:numPr>
        <w:ilvl w:val="4"/>
        <w:numId w:val="6"/>
      </w:numPr>
      <w:spacing w:before="50" w:after="50"/>
      <w:jc w:val="left"/>
    </w:pPr>
    <w:rPr>
      <w:rFonts w:ascii="黑体" w:eastAsia="黑体"/>
      <w:kern w:val="0"/>
      <w:szCs w:val="21"/>
    </w:rPr>
  </w:style>
  <w:style w:type="paragraph" w:customStyle="1" w:styleId="262">
    <w:name w:val="UserStyle_155"/>
    <w:qFormat/>
    <w:uiPriority w:val="99"/>
    <w:pPr>
      <w:jc w:val="both"/>
      <w:textAlignment w:val="baseline"/>
    </w:pPr>
    <w:rPr>
      <w:rFonts w:ascii="Times New Roman" w:hAnsi="Times New Roman" w:eastAsia="宋体" w:cs="Times New Roman"/>
      <w:kern w:val="2"/>
      <w:sz w:val="21"/>
      <w:szCs w:val="24"/>
      <w:lang w:val="en-US" w:eastAsia="zh-CN" w:bidi="ar-SA"/>
    </w:rPr>
  </w:style>
  <w:style w:type="paragraph" w:customStyle="1" w:styleId="263">
    <w:name w:val="BlockQuote"/>
    <w:basedOn w:val="1"/>
    <w:qFormat/>
    <w:uiPriority w:val="99"/>
    <w:pPr>
      <w:spacing w:line="440" w:lineRule="exact"/>
      <w:ind w:left="-359" w:leftChars="-171" w:right="-416" w:rightChars="-198" w:firstLine="420" w:firstLineChars="200"/>
    </w:pPr>
    <w:rPr>
      <w:rFonts w:ascii="宋体" w:hAnsi="宋体"/>
      <w:color w:val="000000"/>
      <w:szCs w:val="24"/>
    </w:rPr>
  </w:style>
  <w:style w:type="paragraph" w:customStyle="1" w:styleId="264">
    <w:name w:val="UserStyle_130"/>
    <w:basedOn w:val="251"/>
    <w:next w:val="1"/>
    <w:qFormat/>
    <w:uiPriority w:val="99"/>
    <w:pPr>
      <w:numPr>
        <w:ilvl w:val="2"/>
      </w:numPr>
      <w:spacing w:before="50" w:after="50"/>
    </w:pPr>
  </w:style>
  <w:style w:type="paragraph" w:customStyle="1" w:styleId="265">
    <w:name w:val="UserStyle_171"/>
    <w:qFormat/>
    <w:uiPriority w:val="99"/>
    <w:pPr>
      <w:jc w:val="both"/>
      <w:textAlignment w:val="baseline"/>
    </w:pPr>
    <w:rPr>
      <w:rFonts w:ascii="Times New Roman" w:hAnsi="Times New Roman" w:eastAsia="宋体" w:cs="Times New Roman"/>
      <w:kern w:val="2"/>
      <w:sz w:val="21"/>
      <w:szCs w:val="24"/>
      <w:lang w:val="en-US" w:eastAsia="zh-CN" w:bidi="ar-SA"/>
    </w:rPr>
  </w:style>
  <w:style w:type="paragraph" w:customStyle="1" w:styleId="266">
    <w:name w:val="UserStyle_178"/>
    <w:basedOn w:val="1"/>
    <w:qFormat/>
    <w:uiPriority w:val="99"/>
    <w:rPr>
      <w:rFonts w:ascii="Tahoma" w:hAnsi="Tahoma"/>
      <w:sz w:val="24"/>
    </w:rPr>
  </w:style>
  <w:style w:type="paragraph" w:customStyle="1" w:styleId="267">
    <w:name w:val="UserStyle_100"/>
    <w:basedOn w:val="1"/>
    <w:qFormat/>
    <w:uiPriority w:val="99"/>
    <w:pPr>
      <w:pBdr>
        <w:top w:val="single" w:color="000000" w:sz="4" w:space="0"/>
        <w:bottom w:val="single" w:color="000000" w:sz="4" w:space="0"/>
      </w:pBdr>
      <w:spacing w:before="100" w:beforeAutospacing="1" w:after="100" w:afterAutospacing="1"/>
      <w:jc w:val="center"/>
    </w:pPr>
    <w:rPr>
      <w:rFonts w:ascii="Arial Unicode MS" w:hAnsi="Arial Unicode MS"/>
      <w:kern w:val="0"/>
      <w:sz w:val="18"/>
      <w:szCs w:val="18"/>
    </w:rPr>
  </w:style>
  <w:style w:type="paragraph" w:customStyle="1" w:styleId="268">
    <w:name w:val="UserStyle_199"/>
    <w:basedOn w:val="92"/>
    <w:qFormat/>
    <w:uiPriority w:val="99"/>
    <w:pPr>
      <w:spacing w:before="0" w:after="0" w:line="480" w:lineRule="auto"/>
      <w:ind w:left="420" w:hanging="420"/>
      <w:jc w:val="center"/>
    </w:pPr>
    <w:rPr>
      <w:rFonts w:ascii="宋体" w:hAnsi="Times New Roman"/>
    </w:rPr>
  </w:style>
  <w:style w:type="paragraph" w:customStyle="1" w:styleId="269">
    <w:name w:val="UserStyle_196"/>
    <w:basedOn w:val="1"/>
    <w:qFormat/>
    <w:uiPriority w:val="99"/>
    <w:pPr>
      <w:snapToGrid w:val="0"/>
      <w:spacing w:line="310" w:lineRule="atLeast"/>
      <w:ind w:firstLine="425"/>
    </w:pPr>
    <w:rPr>
      <w:rFonts w:ascii="Arial" w:hAnsi="Arial" w:eastAsia="黑体"/>
    </w:rPr>
  </w:style>
  <w:style w:type="paragraph" w:customStyle="1" w:styleId="270">
    <w:name w:val="UserStyle_147"/>
    <w:qFormat/>
    <w:uiPriority w:val="99"/>
    <w:pPr>
      <w:jc w:val="both"/>
      <w:textAlignment w:val="baseline"/>
    </w:pPr>
    <w:rPr>
      <w:rFonts w:ascii="Times New Roman" w:hAnsi="Times New Roman" w:eastAsia="宋体" w:cs="Times New Roman"/>
      <w:kern w:val="2"/>
      <w:sz w:val="21"/>
      <w:szCs w:val="24"/>
      <w:lang w:val="en-US" w:eastAsia="zh-CN" w:bidi="ar-SA"/>
    </w:rPr>
  </w:style>
  <w:style w:type="paragraph" w:customStyle="1" w:styleId="271">
    <w:name w:val="UserStyle_136"/>
    <w:basedOn w:val="1"/>
    <w:qFormat/>
    <w:uiPriority w:val="99"/>
    <w:pPr>
      <w:spacing w:before="100" w:beforeAutospacing="1" w:after="100" w:afterAutospacing="1" w:line="480" w:lineRule="auto"/>
      <w:jc w:val="left"/>
    </w:pPr>
    <w:rPr>
      <w:rFonts w:ascii="宋体" w:hAnsi="宋体"/>
      <w:kern w:val="0"/>
      <w:sz w:val="18"/>
      <w:szCs w:val="18"/>
    </w:rPr>
  </w:style>
  <w:style w:type="paragraph" w:customStyle="1" w:styleId="272">
    <w:name w:val="UserStyle_140"/>
    <w:basedOn w:val="1"/>
    <w:next w:val="1"/>
    <w:qFormat/>
    <w:uiPriority w:val="99"/>
    <w:pPr>
      <w:ind w:firstLine="420" w:firstLineChars="200"/>
    </w:pPr>
    <w:rPr>
      <w:rFonts w:ascii="Calibri" w:hAnsi="Calibri"/>
      <w:szCs w:val="22"/>
    </w:rPr>
  </w:style>
  <w:style w:type="paragraph" w:customStyle="1" w:styleId="273">
    <w:name w:val="UserStyle_131"/>
    <w:basedOn w:val="1"/>
    <w:qFormat/>
    <w:uiPriority w:val="99"/>
    <w:pPr>
      <w:spacing w:before="100" w:beforeAutospacing="1" w:after="100" w:afterAutospacing="1" w:line="270" w:lineRule="atLeast"/>
      <w:jc w:val="left"/>
    </w:pPr>
    <w:rPr>
      <w:rFonts w:ascii="_x000b_" w:hAnsi="_x000b_"/>
      <w:color w:val="000000"/>
      <w:kern w:val="0"/>
      <w:sz w:val="18"/>
      <w:szCs w:val="18"/>
    </w:rPr>
  </w:style>
  <w:style w:type="paragraph" w:customStyle="1" w:styleId="274">
    <w:name w:val="UserStyle_128"/>
    <w:qFormat/>
    <w:uiPriority w:val="99"/>
    <w:pPr>
      <w:jc w:val="both"/>
      <w:textAlignment w:val="baseline"/>
    </w:pPr>
    <w:rPr>
      <w:rFonts w:ascii="Times New Roman" w:hAnsi="Times New Roman" w:eastAsia="宋体" w:cs="Times New Roman"/>
      <w:kern w:val="2"/>
      <w:sz w:val="21"/>
      <w:szCs w:val="24"/>
      <w:lang w:val="en-US" w:eastAsia="zh-CN" w:bidi="ar-SA"/>
    </w:rPr>
  </w:style>
  <w:style w:type="paragraph" w:customStyle="1" w:styleId="275">
    <w:name w:val="UserStyle_176"/>
    <w:basedOn w:val="1"/>
    <w:qFormat/>
    <w:uiPriority w:val="99"/>
    <w:pPr>
      <w:ind w:left="110"/>
      <w:jc w:val="left"/>
    </w:pPr>
    <w:rPr>
      <w:rFonts w:ascii="宋体" w:hAnsi="宋体"/>
      <w:kern w:val="0"/>
      <w:szCs w:val="21"/>
      <w:lang w:eastAsia="en-US"/>
    </w:rPr>
  </w:style>
  <w:style w:type="paragraph" w:customStyle="1" w:styleId="276">
    <w:name w:val="UserStyle_151"/>
    <w:qFormat/>
    <w:uiPriority w:val="99"/>
    <w:pPr>
      <w:jc w:val="both"/>
      <w:textAlignment w:val="baseline"/>
    </w:pPr>
    <w:rPr>
      <w:rFonts w:ascii="Times New Roman" w:hAnsi="Times New Roman" w:eastAsia="宋体" w:cs="Times New Roman"/>
      <w:kern w:val="2"/>
      <w:sz w:val="21"/>
      <w:szCs w:val="24"/>
      <w:lang w:val="en-US" w:eastAsia="zh-CN" w:bidi="ar-SA"/>
    </w:rPr>
  </w:style>
  <w:style w:type="paragraph" w:customStyle="1" w:styleId="277">
    <w:name w:val="UserStyle_194"/>
    <w:basedOn w:val="1"/>
    <w:qFormat/>
    <w:uiPriority w:val="99"/>
    <w:pPr>
      <w:spacing w:before="100" w:beforeAutospacing="1" w:after="100" w:afterAutospacing="1" w:line="313" w:lineRule="atLeast"/>
      <w:jc w:val="left"/>
    </w:pPr>
    <w:rPr>
      <w:rFonts w:ascii="??" w:hAnsi="??" w:cs="宋体"/>
      <w:b/>
      <w:bCs/>
      <w:color w:val="0055B4"/>
      <w:kern w:val="0"/>
      <w:sz w:val="20"/>
    </w:rPr>
  </w:style>
  <w:style w:type="paragraph" w:customStyle="1" w:styleId="278">
    <w:name w:val="UserStyle_192"/>
    <w:basedOn w:val="1"/>
    <w:qFormat/>
    <w:uiPriority w:val="99"/>
    <w:pPr>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color w:val="000000"/>
      <w:kern w:val="0"/>
      <w:sz w:val="24"/>
      <w:szCs w:val="24"/>
    </w:rPr>
  </w:style>
  <w:style w:type="paragraph" w:customStyle="1" w:styleId="279">
    <w:name w:val="UserStyle_225"/>
    <w:qFormat/>
    <w:uiPriority w:val="99"/>
    <w:pPr>
      <w:jc w:val="both"/>
      <w:textAlignment w:val="baseline"/>
    </w:pPr>
    <w:rPr>
      <w:rFonts w:ascii="Times New Roman" w:hAnsi="Times New Roman" w:eastAsia="宋体" w:cs="Times New Roman"/>
      <w:kern w:val="2"/>
      <w:sz w:val="21"/>
      <w:szCs w:val="24"/>
      <w:lang w:val="en-US" w:eastAsia="zh-CN" w:bidi="ar-SA"/>
    </w:rPr>
  </w:style>
  <w:style w:type="paragraph" w:customStyle="1" w:styleId="280">
    <w:name w:val="UserStyle_166"/>
    <w:basedOn w:val="1"/>
    <w:qFormat/>
    <w:uiPriority w:val="99"/>
    <w:pPr>
      <w:spacing w:line="360" w:lineRule="auto"/>
      <w:ind w:firstLine="200" w:firstLineChars="200"/>
    </w:pPr>
    <w:rPr>
      <w:rFonts w:ascii="Tahoma" w:hAnsi="Tahoma"/>
      <w:sz w:val="24"/>
      <w:szCs w:val="24"/>
    </w:rPr>
  </w:style>
  <w:style w:type="paragraph" w:customStyle="1" w:styleId="281">
    <w:name w:val="UserStyle_141"/>
    <w:basedOn w:val="1"/>
    <w:qFormat/>
    <w:uiPriority w:val="99"/>
    <w:pPr>
      <w:spacing w:line="312" w:lineRule="atLeast"/>
      <w:ind w:firstLine="567"/>
    </w:pPr>
    <w:rPr>
      <w:rFonts w:ascii="长城仿宋" w:eastAsia="长城仿宋"/>
      <w:kern w:val="0"/>
      <w:sz w:val="28"/>
    </w:rPr>
  </w:style>
  <w:style w:type="paragraph" w:customStyle="1" w:styleId="282">
    <w:name w:val="UserStyle_180"/>
    <w:qFormat/>
    <w:uiPriority w:val="99"/>
    <w:pPr>
      <w:textAlignment w:val="baseline"/>
    </w:pPr>
    <w:rPr>
      <w:rFonts w:ascii="Times New Roman" w:hAnsi="Times New Roman" w:eastAsia="宋体" w:cs="Times New Roman"/>
      <w:lang w:val="en-US" w:eastAsia="zh-CN" w:bidi="ar-SA"/>
    </w:rPr>
  </w:style>
  <w:style w:type="paragraph" w:customStyle="1" w:styleId="283">
    <w:name w:val="Heading3"/>
    <w:basedOn w:val="1"/>
    <w:next w:val="1"/>
    <w:qFormat/>
    <w:uiPriority w:val="99"/>
    <w:pPr>
      <w:keepNext/>
      <w:keepLines/>
      <w:spacing w:before="260" w:after="260" w:line="416" w:lineRule="auto"/>
    </w:pPr>
    <w:rPr>
      <w:b/>
      <w:bCs/>
      <w:sz w:val="32"/>
      <w:szCs w:val="32"/>
    </w:rPr>
  </w:style>
  <w:style w:type="paragraph" w:customStyle="1" w:styleId="284">
    <w:name w:val="UserStyle_179"/>
    <w:basedOn w:val="87"/>
    <w:qFormat/>
    <w:uiPriority w:val="99"/>
    <w:pPr>
      <w:spacing w:line="240" w:lineRule="atLeast"/>
    </w:pPr>
    <w:rPr>
      <w:sz w:val="28"/>
    </w:rPr>
  </w:style>
  <w:style w:type="paragraph" w:customStyle="1" w:styleId="285">
    <w:name w:val="UserStyle_212"/>
    <w:basedOn w:val="1"/>
    <w:qFormat/>
    <w:uiPriority w:val="99"/>
    <w:pPr>
      <w:snapToGrid w:val="0"/>
    </w:pPr>
    <w:rPr>
      <w:kern w:val="0"/>
      <w:sz w:val="20"/>
    </w:rPr>
  </w:style>
  <w:style w:type="paragraph" w:customStyle="1" w:styleId="286">
    <w:name w:val="UserStyle_218"/>
    <w:basedOn w:val="1"/>
    <w:qFormat/>
    <w:uiPriority w:val="99"/>
    <w:pPr>
      <w:pBdr>
        <w:bottom w:val="single" w:color="000000" w:sz="4" w:space="0"/>
        <w:right w:val="single" w:color="000000" w:sz="4" w:space="0"/>
      </w:pBdr>
      <w:spacing w:before="100" w:beforeAutospacing="1" w:after="100" w:afterAutospacing="1"/>
    </w:pPr>
    <w:rPr>
      <w:kern w:val="0"/>
      <w:sz w:val="18"/>
      <w:szCs w:val="18"/>
    </w:rPr>
  </w:style>
  <w:style w:type="paragraph" w:customStyle="1" w:styleId="287">
    <w:name w:val="UserStyle_139"/>
    <w:qFormat/>
    <w:uiPriority w:val="99"/>
    <w:pPr>
      <w:jc w:val="both"/>
      <w:textAlignment w:val="baseline"/>
    </w:pPr>
    <w:rPr>
      <w:rFonts w:ascii="Times New Roman" w:hAnsi="Times New Roman" w:eastAsia="宋体" w:cs="Times New Roman"/>
      <w:kern w:val="2"/>
      <w:sz w:val="21"/>
      <w:szCs w:val="24"/>
      <w:lang w:val="en-US" w:eastAsia="zh-CN" w:bidi="ar-SA"/>
    </w:rPr>
  </w:style>
  <w:style w:type="paragraph" w:customStyle="1" w:styleId="288">
    <w:name w:val="UserStyle_168"/>
    <w:basedOn w:val="1"/>
    <w:qFormat/>
    <w:uiPriority w:val="99"/>
    <w:pPr>
      <w:tabs>
        <w:tab w:val="left" w:pos="1712"/>
      </w:tabs>
      <w:spacing w:line="360" w:lineRule="auto"/>
      <w:ind w:left="1712" w:hanging="420"/>
      <w:jc w:val="left"/>
    </w:pPr>
    <w:rPr>
      <w:rFonts w:ascii="宋体" w:hAnsi="宋体"/>
      <w:b/>
      <w:sz w:val="24"/>
      <w:szCs w:val="24"/>
    </w:rPr>
  </w:style>
  <w:style w:type="paragraph" w:customStyle="1" w:styleId="289">
    <w:name w:val="UserStyle_133"/>
    <w:basedOn w:val="1"/>
    <w:qFormat/>
    <w:uiPriority w:val="99"/>
    <w:pPr>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olor w:val="0000FF"/>
      <w:kern w:val="0"/>
      <w:sz w:val="24"/>
      <w:szCs w:val="24"/>
    </w:rPr>
  </w:style>
  <w:style w:type="paragraph" w:customStyle="1" w:styleId="290">
    <w:name w:val="UserStyle_114"/>
    <w:basedOn w:val="1"/>
    <w:qFormat/>
    <w:uiPriority w:val="99"/>
    <w:pPr>
      <w:spacing w:before="100" w:beforeAutospacing="1" w:after="100" w:afterAutospacing="1"/>
      <w:jc w:val="left"/>
    </w:pPr>
    <w:rPr>
      <w:rFonts w:ascii="黑体" w:hAnsi="宋体" w:eastAsia="黑体"/>
      <w:color w:val="000000"/>
      <w:kern w:val="0"/>
      <w:sz w:val="24"/>
      <w:szCs w:val="24"/>
    </w:rPr>
  </w:style>
  <w:style w:type="paragraph" w:customStyle="1" w:styleId="291">
    <w:name w:val="UserStyle_106"/>
    <w:basedOn w:val="125"/>
    <w:qFormat/>
    <w:uiPriority w:val="99"/>
    <w:pPr>
      <w:shd w:val="clear" w:color="auto" w:fill="000080"/>
    </w:pPr>
    <w:rPr>
      <w:rFonts w:ascii="Times New Roman"/>
      <w:sz w:val="21"/>
    </w:rPr>
  </w:style>
  <w:style w:type="paragraph" w:customStyle="1" w:styleId="292">
    <w:name w:val="UserStyle_224"/>
    <w:basedOn w:val="1"/>
    <w:qFormat/>
    <w:uiPriority w:val="99"/>
    <w:pPr>
      <w:jc w:val="left"/>
    </w:pPr>
    <w:rPr>
      <w:rFonts w:ascii="Calibri" w:hAnsi="Calibri"/>
      <w:kern w:val="0"/>
      <w:sz w:val="22"/>
      <w:szCs w:val="22"/>
      <w:lang w:eastAsia="en-US"/>
    </w:rPr>
  </w:style>
  <w:style w:type="paragraph" w:customStyle="1" w:styleId="293">
    <w:name w:val="UserStyle_172"/>
    <w:basedOn w:val="173"/>
    <w:next w:val="173"/>
    <w:qFormat/>
    <w:uiPriority w:val="99"/>
    <w:pPr>
      <w:spacing w:before="60" w:after="60"/>
    </w:pPr>
    <w:rPr>
      <w:rFonts w:ascii="Sim Sun" w:eastAsia="Sim Sun"/>
      <w:szCs w:val="24"/>
    </w:rPr>
  </w:style>
  <w:style w:type="paragraph" w:customStyle="1" w:styleId="294">
    <w:name w:val="UserStyle_137"/>
    <w:basedOn w:val="1"/>
    <w:qFormat/>
    <w:uiPriority w:val="99"/>
    <w:rPr>
      <w:rFonts w:ascii="Tahoma" w:hAnsi="Tahoma"/>
      <w:sz w:val="24"/>
      <w:szCs w:val="24"/>
    </w:rPr>
  </w:style>
  <w:style w:type="paragraph" w:customStyle="1" w:styleId="295">
    <w:name w:val="UserStyle_116"/>
    <w:basedOn w:val="1"/>
    <w:qFormat/>
    <w:uiPriority w:val="99"/>
    <w:pPr>
      <w:jc w:val="left"/>
    </w:pPr>
    <w:rPr>
      <w:rFonts w:ascii="宋体" w:hAnsi="宋体"/>
      <w:kern w:val="0"/>
      <w:sz w:val="24"/>
      <w:szCs w:val="24"/>
    </w:rPr>
  </w:style>
  <w:style w:type="paragraph" w:customStyle="1" w:styleId="296">
    <w:name w:val="UserStyle_184"/>
    <w:basedOn w:val="1"/>
    <w:qFormat/>
    <w:uiPriority w:val="99"/>
    <w:pPr>
      <w:spacing w:line="360" w:lineRule="auto"/>
      <w:ind w:firstLine="200" w:firstLineChars="200"/>
    </w:pPr>
    <w:rPr>
      <w:rFonts w:ascii="Tahoma" w:hAnsi="Tahoma"/>
      <w:sz w:val="24"/>
      <w:szCs w:val="24"/>
    </w:rPr>
  </w:style>
  <w:style w:type="paragraph" w:customStyle="1" w:styleId="297">
    <w:name w:val="UserStyle_216"/>
    <w:basedOn w:val="1"/>
    <w:qFormat/>
    <w:uiPriority w:val="99"/>
  </w:style>
  <w:style w:type="paragraph" w:customStyle="1" w:styleId="298">
    <w:name w:val="UserStyle_227"/>
    <w:basedOn w:val="1"/>
    <w:qFormat/>
    <w:uiPriority w:val="99"/>
    <w:pPr>
      <w:spacing w:before="100" w:beforeAutospacing="1" w:after="100" w:afterAutospacing="1" w:line="313" w:lineRule="atLeast"/>
      <w:jc w:val="left"/>
    </w:pPr>
    <w:rPr>
      <w:rFonts w:ascii="??" w:hAnsi="??" w:cs="宋体"/>
      <w:b/>
      <w:bCs/>
      <w:color w:val="FF3300"/>
      <w:kern w:val="0"/>
      <w:sz w:val="20"/>
    </w:rPr>
  </w:style>
  <w:style w:type="paragraph" w:customStyle="1" w:styleId="299">
    <w:name w:val="UserStyle_215"/>
    <w:qFormat/>
    <w:uiPriority w:val="99"/>
    <w:pPr>
      <w:jc w:val="both"/>
      <w:textAlignment w:val="baseline"/>
    </w:pPr>
    <w:rPr>
      <w:rFonts w:ascii="Times New Roman" w:hAnsi="Times New Roman" w:eastAsia="宋体" w:cs="Times New Roman"/>
      <w:kern w:val="2"/>
      <w:sz w:val="21"/>
      <w:szCs w:val="24"/>
      <w:lang w:val="en-US" w:eastAsia="zh-CN" w:bidi="ar-SA"/>
    </w:rPr>
  </w:style>
  <w:style w:type="paragraph" w:customStyle="1" w:styleId="300">
    <w:name w:val="UserStyle_156"/>
    <w:basedOn w:val="1"/>
    <w:qFormat/>
    <w:uiPriority w:val="99"/>
    <w:pPr>
      <w:pBdr>
        <w:left w:val="single" w:color="000000" w:sz="4" w:space="0"/>
        <w:bottom w:val="single" w:color="000000" w:sz="4" w:space="0"/>
        <w:right w:val="single" w:color="000000" w:sz="4" w:space="0"/>
      </w:pBdr>
      <w:spacing w:before="100" w:beforeAutospacing="1" w:after="100" w:afterAutospacing="1"/>
      <w:jc w:val="left"/>
    </w:pPr>
    <w:rPr>
      <w:rFonts w:ascii="Arial Unicode MS" w:hAnsi="Arial Unicode MS"/>
      <w:kern w:val="0"/>
      <w:sz w:val="18"/>
      <w:szCs w:val="18"/>
    </w:rPr>
  </w:style>
  <w:style w:type="paragraph" w:customStyle="1" w:styleId="301">
    <w:name w:val="UserStyle_220"/>
    <w:basedOn w:val="1"/>
    <w:qFormat/>
    <w:uiPriority w:val="99"/>
    <w:pPr>
      <w:spacing w:after="160" w:line="240" w:lineRule="exact"/>
      <w:jc w:val="left"/>
    </w:pPr>
    <w:rPr>
      <w:rFonts w:ascii="Verdana" w:hAnsi="Verdana"/>
      <w:kern w:val="0"/>
      <w:sz w:val="20"/>
      <w:lang w:eastAsia="en-US"/>
    </w:rPr>
  </w:style>
  <w:style w:type="paragraph" w:customStyle="1" w:styleId="302">
    <w:name w:val="UserStyle_132"/>
    <w:basedOn w:val="1"/>
    <w:qFormat/>
    <w:uiPriority w:val="99"/>
    <w:pPr>
      <w:spacing w:line="360" w:lineRule="auto"/>
      <w:ind w:firstLine="200" w:firstLineChars="200"/>
    </w:pPr>
  </w:style>
  <w:style w:type="paragraph" w:customStyle="1" w:styleId="303">
    <w:name w:val="UserStyle_221"/>
    <w:basedOn w:val="1"/>
    <w:qFormat/>
    <w:uiPriority w:val="99"/>
    <w:pPr>
      <w:spacing w:before="100" w:beforeAutospacing="1" w:after="100" w:afterAutospacing="1" w:line="313" w:lineRule="atLeast"/>
      <w:jc w:val="left"/>
    </w:pPr>
    <w:rPr>
      <w:rFonts w:ascii="??" w:hAnsi="??"/>
      <w:color w:val="000000"/>
      <w:kern w:val="0"/>
      <w:sz w:val="18"/>
      <w:szCs w:val="18"/>
    </w:rPr>
  </w:style>
  <w:style w:type="paragraph" w:customStyle="1" w:styleId="304">
    <w:name w:val="UserStyle_170"/>
    <w:qFormat/>
    <w:uiPriority w:val="99"/>
    <w:pPr>
      <w:jc w:val="both"/>
      <w:textAlignment w:val="baseline"/>
    </w:pPr>
    <w:rPr>
      <w:rFonts w:ascii="Times New Roman" w:hAnsi="Times New Roman" w:eastAsia="宋体" w:cs="Times New Roman"/>
      <w:kern w:val="2"/>
      <w:sz w:val="21"/>
      <w:szCs w:val="24"/>
      <w:lang w:val="en-US" w:eastAsia="zh-CN" w:bidi="ar-SA"/>
    </w:rPr>
  </w:style>
  <w:style w:type="paragraph" w:customStyle="1" w:styleId="305">
    <w:name w:val="UserStyle_158"/>
    <w:qFormat/>
    <w:uiPriority w:val="99"/>
    <w:pPr>
      <w:jc w:val="both"/>
      <w:textAlignment w:val="baseline"/>
    </w:pPr>
    <w:rPr>
      <w:rFonts w:ascii="宋体" w:hAnsi="宋体" w:eastAsia="宋体" w:cs="Times New Roman"/>
      <w:kern w:val="2"/>
      <w:sz w:val="24"/>
      <w:szCs w:val="24"/>
      <w:lang w:val="en-US" w:eastAsia="zh-CN" w:bidi="ar-SA"/>
    </w:rPr>
  </w:style>
  <w:style w:type="paragraph" w:customStyle="1" w:styleId="306">
    <w:name w:val="UserStyle_204"/>
    <w:basedOn w:val="1"/>
    <w:qFormat/>
    <w:uiPriority w:val="99"/>
    <w:pPr>
      <w:spacing w:after="160" w:line="240" w:lineRule="exact"/>
      <w:jc w:val="left"/>
    </w:pPr>
    <w:rPr>
      <w:rFonts w:ascii="Verdana" w:hAnsi="Verdana"/>
      <w:kern w:val="0"/>
      <w:sz w:val="20"/>
      <w:lang w:eastAsia="en-US"/>
    </w:rPr>
  </w:style>
  <w:style w:type="paragraph" w:customStyle="1" w:styleId="307">
    <w:name w:val="UserStyle_182"/>
    <w:basedOn w:val="1"/>
    <w:qFormat/>
    <w:uiPriority w:val="99"/>
    <w:rPr>
      <w:rFonts w:ascii="Tahoma" w:hAnsi="Tahoma"/>
      <w:sz w:val="24"/>
    </w:rPr>
  </w:style>
  <w:style w:type="table" w:customStyle="1" w:styleId="308">
    <w:name w:val="TableGrid"/>
    <w:basedOn w:val="309"/>
    <w:qFormat/>
    <w:uiPriority w:val="99"/>
    <w:tblPr>
      <w:tblCellMar>
        <w:top w:w="0" w:type="dxa"/>
        <w:left w:w="0" w:type="dxa"/>
        <w:bottom w:w="0" w:type="dxa"/>
        <w:right w:w="0" w:type="dxa"/>
      </w:tblCellMar>
    </w:tblPr>
  </w:style>
  <w:style w:type="table" w:customStyle="1" w:styleId="309">
    <w:name w:val="TableNormal"/>
    <w:qFormat/>
    <w:uiPriority w:val="99"/>
    <w:rPr>
      <w:lang w:val="en-US" w:eastAsia="zh-CN" w:bidi="ar-SA"/>
    </w:rPr>
    <w:tblPr>
      <w:tblCellMar>
        <w:top w:w="0" w:type="dxa"/>
        <w:left w:w="0" w:type="dxa"/>
        <w:bottom w:w="0" w:type="dxa"/>
        <w:right w:w="0" w:type="dxa"/>
      </w:tblCellMar>
    </w:tblPr>
  </w:style>
  <w:style w:type="paragraph" w:styleId="310">
    <w:name w:val="List Paragraph"/>
    <w:basedOn w:val="1"/>
    <w:qFormat/>
    <w:uiPriority w:val="34"/>
    <w:pPr>
      <w:ind w:firstLine="420" w:firstLineChars="200"/>
    </w:pPr>
  </w:style>
  <w:style w:type="paragraph" w:customStyle="1" w:styleId="311">
    <w:name w:val="Normal (Web)"/>
    <w:basedOn w:val="1"/>
    <w:qFormat/>
    <w:uiPriority w:val="0"/>
    <w:pPr>
      <w:widowControl/>
      <w:jc w:val="left"/>
    </w:pPr>
    <w:rPr>
      <w:rFonts w:ascii="宋体" w:hAnsi="宋体" w:cs="宋体"/>
      <w:kern w:val="0"/>
      <w:sz w:val="24"/>
      <w:szCs w:val="24"/>
    </w:rPr>
  </w:style>
  <w:style w:type="paragraph" w:customStyle="1" w:styleId="312">
    <w:name w:val="普通(网站)1"/>
    <w:basedOn w:val="1"/>
    <w:qFormat/>
    <w:uiPriority w:val="0"/>
    <w:pPr>
      <w:jc w:val="left"/>
    </w:pPr>
  </w:style>
  <w:style w:type="paragraph" w:customStyle="1" w:styleId="313">
    <w:name w:val="null3"/>
    <w:qFormat/>
    <w:uiPriority w:val="0"/>
    <w:rPr>
      <w:rFonts w:hint="eastAsia" w:ascii="Calibri" w:hAnsi="Calibri" w:eastAsia="宋体" w:cs="Times New Roman"/>
      <w:lang w:val="en-US" w:eastAsia="zh-Hans" w:bidi="ar-SA"/>
    </w:rPr>
  </w:style>
  <w:style w:type="paragraph" w:customStyle="1" w:styleId="314">
    <w:name w:val="FC正文"/>
    <w:basedOn w:val="1"/>
    <w:qFormat/>
    <w:uiPriority w:val="0"/>
    <w:pPr>
      <w:keepNext w:val="0"/>
      <w:keepLines w:val="0"/>
      <w:widowControl w:val="0"/>
      <w:suppressLineNumbers w:val="0"/>
      <w:snapToGrid w:val="0"/>
      <w:spacing w:before="0" w:beforeLines="50" w:beforeAutospacing="0" w:after="0" w:afterAutospacing="0" w:line="360" w:lineRule="auto"/>
      <w:ind w:left="0" w:right="0" w:firstLine="200" w:firstLineChars="200"/>
      <w:contextualSpacing/>
      <w:jc w:val="both"/>
    </w:pPr>
    <w:rPr>
      <w:rFonts w:hint="eastAsia" w:ascii="宋体" w:hAnsi="宋体" w:eastAsia="宋体" w:cs="宋体"/>
      <w:kern w:val="2"/>
      <w:sz w:val="24"/>
      <w:szCs w:val="21"/>
      <w:lang w:val="en-US" w:eastAsia="zh-CN" w:bidi="ar"/>
    </w:rPr>
  </w:style>
  <w:style w:type="paragraph" w:customStyle="1" w:styleId="315">
    <w:name w:val="Fließtext2"/>
    <w:basedOn w:val="1"/>
    <w:qFormat/>
    <w:uiPriority w:val="99"/>
    <w:pPr>
      <w:overflowPunct w:val="0"/>
      <w:autoSpaceDE w:val="0"/>
      <w:autoSpaceDN w:val="0"/>
      <w:adjustRightInd w:val="0"/>
      <w:textAlignment w:val="baseline"/>
    </w:pPr>
    <w:rPr>
      <w:kern w:val="28"/>
      <w:szCs w:val="20"/>
    </w:rPr>
  </w:style>
  <w:style w:type="character" w:customStyle="1" w:styleId="316">
    <w:name w:val="font91"/>
    <w:basedOn w:val="27"/>
    <w:qFormat/>
    <w:uiPriority w:val="0"/>
    <w:rPr>
      <w:rFonts w:hint="eastAsia" w:ascii="微软雅黑" w:hAnsi="微软雅黑" w:eastAsia="微软雅黑" w:cs="微软雅黑"/>
      <w:color w:val="FF0000"/>
      <w:sz w:val="20"/>
      <w:szCs w:val="20"/>
      <w:u w:val="none"/>
    </w:rPr>
  </w:style>
  <w:style w:type="character" w:customStyle="1" w:styleId="317">
    <w:name w:val="font141"/>
    <w:basedOn w:val="27"/>
    <w:qFormat/>
    <w:uiPriority w:val="0"/>
    <w:rPr>
      <w:rFonts w:ascii="Arial" w:hAnsi="Arial" w:cs="Arial"/>
      <w:color w:val="000000"/>
      <w:sz w:val="20"/>
      <w:szCs w:val="20"/>
      <w:u w:val="none"/>
    </w:rPr>
  </w:style>
  <w:style w:type="character" w:customStyle="1" w:styleId="318">
    <w:name w:val="font61"/>
    <w:basedOn w:val="27"/>
    <w:qFormat/>
    <w:uiPriority w:val="0"/>
    <w:rPr>
      <w:rFonts w:hint="eastAsia" w:ascii="微软雅黑" w:hAnsi="微软雅黑" w:eastAsia="微软雅黑" w:cs="微软雅黑"/>
      <w:color w:val="000000"/>
      <w:sz w:val="20"/>
      <w:szCs w:val="20"/>
      <w:u w:val="none"/>
    </w:rPr>
  </w:style>
  <w:style w:type="paragraph" w:customStyle="1" w:styleId="319">
    <w:name w:val="列出段落1"/>
    <w:basedOn w:val="1"/>
    <w:qFormat/>
    <w:uiPriority w:val="34"/>
    <w:pPr>
      <w:ind w:firstLine="420"/>
    </w:pPr>
    <w:rPr>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67</Pages>
  <Words>6445</Words>
  <Characters>6858</Characters>
  <Lines>312</Lines>
  <Paragraphs>88</Paragraphs>
  <TotalTime>4</TotalTime>
  <ScaleCrop>false</ScaleCrop>
  <LinksUpToDate>false</LinksUpToDate>
  <CharactersWithSpaces>7068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2025-03-06T09:18:00Z</dcterms:created>
  <dc:creator>sun</dc:creator>
  <cp:lastModifiedBy>Administrator</cp:lastModifiedBy>
  <dcterms:modified xsi:type="dcterms:W3CDTF">2025-05-23T05:02:45Z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5EBFA3FC6B5B4879A79770AD62BA57EC_13</vt:lpwstr>
  </property>
  <property fmtid="{D5CDD505-2E9C-101B-9397-08002B2CF9AE}" pid="4" name="KSOTemplateDocerSaveRecord">
    <vt:lpwstr>eyJoZGlkIjoiYzc4Y2JkZWFlODVmNWE2Y2Y3NWE4ZGNhMWI4MTNjNWYifQ==</vt:lpwstr>
  </property>
</Properties>
</file>